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D9E014" w14:textId="77777777" w:rsidR="00ED43C6" w:rsidRPr="00F92F10" w:rsidRDefault="00ED43C6" w:rsidP="00ED43C6">
      <w:pPr>
        <w:tabs>
          <w:tab w:val="left" w:pos="2880"/>
        </w:tabs>
        <w:rPr>
          <w:sz w:val="24"/>
        </w:rPr>
      </w:pPr>
      <w:r w:rsidRPr="00F92F10">
        <w:rPr>
          <w:sz w:val="24"/>
        </w:rPr>
        <w:tab/>
      </w:r>
      <w:bookmarkStart w:id="0" w:name="_Hlk47090472"/>
    </w:p>
    <w:bookmarkEnd w:id="0"/>
    <w:p w14:paraId="09765DF9" w14:textId="77777777" w:rsidR="00ED43C6" w:rsidRPr="00F92F10" w:rsidRDefault="00ED43C6" w:rsidP="00ED43C6">
      <w:pPr>
        <w:jc w:val="center"/>
        <w:rPr>
          <w:rFonts w:cstheme="majorHAnsi"/>
          <w:b/>
          <w:bCs/>
          <w:sz w:val="24"/>
        </w:rPr>
      </w:pPr>
    </w:p>
    <w:p w14:paraId="1CFFD2DB" w14:textId="77777777" w:rsidR="00ED43C6" w:rsidRPr="00F92F10" w:rsidRDefault="00ED43C6" w:rsidP="00ED43C6">
      <w:pPr>
        <w:jc w:val="center"/>
        <w:rPr>
          <w:rFonts w:cstheme="minorHAnsi"/>
          <w:b/>
          <w:bCs/>
          <w:sz w:val="32"/>
          <w:szCs w:val="32"/>
        </w:rPr>
      </w:pPr>
      <w:r w:rsidRPr="00F92F10">
        <w:rPr>
          <w:rFonts w:cstheme="majorHAnsi"/>
          <w:b/>
          <w:bCs/>
          <w:sz w:val="32"/>
          <w:szCs w:val="32"/>
        </w:rPr>
        <w:t>Safeguarding Supervision Policy (Template)</w:t>
      </w:r>
    </w:p>
    <w:p w14:paraId="1D48D448" w14:textId="77777777" w:rsidR="00ED43C6" w:rsidRPr="00ED43C6" w:rsidRDefault="00ED43C6" w:rsidP="00ED43C6">
      <w:pPr>
        <w:rPr>
          <w:rFonts w:cstheme="minorHAnsi"/>
          <w:sz w:val="24"/>
        </w:rPr>
      </w:pPr>
    </w:p>
    <w:p w14:paraId="0E0494E4" w14:textId="77777777" w:rsidR="00ED43C6" w:rsidRPr="00ED43C6" w:rsidRDefault="00ED43C6" w:rsidP="00ED43C6">
      <w:pPr>
        <w:rPr>
          <w:rFonts w:cstheme="minorHAnsi"/>
          <w:b/>
          <w:bCs/>
          <w:szCs w:val="28"/>
        </w:rPr>
      </w:pPr>
      <w:r w:rsidRPr="00ED43C6">
        <w:rPr>
          <w:rFonts w:cstheme="minorHAnsi"/>
          <w:b/>
          <w:bCs/>
          <w:szCs w:val="28"/>
        </w:rPr>
        <w:t xml:space="preserve">Name of school/organisation: </w:t>
      </w:r>
    </w:p>
    <w:p w14:paraId="60D0B449" w14:textId="77777777" w:rsidR="00ED43C6" w:rsidRPr="00F92F10" w:rsidRDefault="00ED43C6" w:rsidP="00ED43C6">
      <w:pPr>
        <w:rPr>
          <w:rFonts w:cstheme="minorHAnsi"/>
          <w:sz w:val="24"/>
        </w:rPr>
      </w:pPr>
    </w:p>
    <w:p w14:paraId="41A13CF8" w14:textId="77777777" w:rsidR="00ED43C6" w:rsidRPr="00ED43C6" w:rsidRDefault="00ED43C6" w:rsidP="00ED43C6">
      <w:pPr>
        <w:autoSpaceDE w:val="0"/>
        <w:autoSpaceDN w:val="0"/>
        <w:adjustRightInd w:val="0"/>
        <w:rPr>
          <w:rFonts w:cstheme="minorHAnsi"/>
          <w:b/>
          <w:bCs/>
          <w:iCs/>
          <w:szCs w:val="28"/>
        </w:rPr>
      </w:pPr>
      <w:r w:rsidRPr="00ED43C6">
        <w:rPr>
          <w:rFonts w:cstheme="minorHAnsi"/>
          <w:b/>
          <w:bCs/>
          <w:iCs/>
          <w:szCs w:val="28"/>
        </w:rPr>
        <w:t>Agency expectations of the purpose of supervision</w:t>
      </w:r>
      <w:r w:rsidRPr="00ED43C6">
        <w:rPr>
          <w:rFonts w:cstheme="minorHAnsi"/>
          <w:snapToGrid w:val="0"/>
          <w:szCs w:val="28"/>
        </w:rPr>
        <w:t>:</w:t>
      </w:r>
    </w:p>
    <w:p w14:paraId="3EE287CA" w14:textId="77777777" w:rsidR="00ED43C6" w:rsidRPr="00F92F10" w:rsidRDefault="00ED43C6" w:rsidP="00ED43C6">
      <w:pPr>
        <w:jc w:val="both"/>
        <w:rPr>
          <w:rFonts w:cstheme="minorHAnsi"/>
          <w:snapToGrid w:val="0"/>
          <w:sz w:val="24"/>
        </w:rPr>
      </w:pPr>
      <w:r w:rsidRPr="00F92F10">
        <w:rPr>
          <w:rFonts w:cstheme="minorHAnsi"/>
          <w:snapToGrid w:val="0"/>
          <w:sz w:val="24"/>
        </w:rPr>
        <w:t>This policy sets out the organisations (</w:t>
      </w:r>
      <w:r w:rsidRPr="00ED43C6">
        <w:rPr>
          <w:rFonts w:cstheme="minorHAnsi"/>
          <w:snapToGrid w:val="0"/>
          <w:sz w:val="24"/>
        </w:rPr>
        <w:t>enter name)</w:t>
      </w:r>
      <w:r w:rsidRPr="00F92F10">
        <w:rPr>
          <w:rFonts w:cstheme="minorHAnsi"/>
          <w:snapToGrid w:val="0"/>
          <w:sz w:val="24"/>
        </w:rPr>
        <w:t xml:space="preserve"> commitment to safeguarding </w:t>
      </w:r>
      <w:proofErr w:type="gramStart"/>
      <w:r w:rsidRPr="00F92F10">
        <w:rPr>
          <w:rFonts w:cstheme="minorHAnsi"/>
          <w:snapToGrid w:val="0"/>
          <w:sz w:val="24"/>
        </w:rPr>
        <w:t>supervision, and</w:t>
      </w:r>
      <w:proofErr w:type="gramEnd"/>
      <w:r w:rsidRPr="00F92F10">
        <w:rPr>
          <w:rFonts w:cstheme="minorHAnsi"/>
          <w:snapToGrid w:val="0"/>
          <w:sz w:val="24"/>
        </w:rPr>
        <w:t xml:space="preserve"> reflects and supports the Local Safeguarding </w:t>
      </w:r>
      <w:r w:rsidRPr="00ED43C6">
        <w:rPr>
          <w:rFonts w:cstheme="minorHAnsi"/>
          <w:snapToGrid w:val="0"/>
          <w:sz w:val="24"/>
        </w:rPr>
        <w:t>Partnership (enter name</w:t>
      </w:r>
      <w:r w:rsidRPr="00F92F10">
        <w:rPr>
          <w:rFonts w:cstheme="minorHAnsi"/>
          <w:snapToGrid w:val="0"/>
          <w:sz w:val="24"/>
        </w:rPr>
        <w:t xml:space="preserve">) policy and procedures regarding safeguarding and promoting the welfare of children in need of help or protection. </w:t>
      </w:r>
    </w:p>
    <w:p w14:paraId="349638C3" w14:textId="77777777" w:rsidR="00ED43C6" w:rsidRPr="00F92F10" w:rsidRDefault="00ED43C6" w:rsidP="00ED43C6">
      <w:pPr>
        <w:jc w:val="both"/>
        <w:rPr>
          <w:rFonts w:cstheme="minorHAnsi"/>
          <w:bCs/>
          <w:color w:val="000000" w:themeColor="text1"/>
          <w:sz w:val="24"/>
        </w:rPr>
      </w:pPr>
      <w:r w:rsidRPr="00F92F10">
        <w:rPr>
          <w:rFonts w:cstheme="minorHAnsi"/>
          <w:snapToGrid w:val="0"/>
          <w:sz w:val="24"/>
        </w:rPr>
        <w:t>The Senior Leadership Team wishes to promote a</w:t>
      </w:r>
      <w:r w:rsidRPr="00F92F10">
        <w:rPr>
          <w:rFonts w:cstheme="minorHAnsi"/>
          <w:bCs/>
          <w:color w:val="000000" w:themeColor="text1"/>
          <w:sz w:val="24"/>
        </w:rPr>
        <w:t xml:space="preserve">n open culture of learning and development where good practice is celebrated and mistakes are used to learn and improve practice and therefore outcomes for children. A core strand of this is the provision of </w:t>
      </w:r>
      <w:proofErr w:type="gramStart"/>
      <w:r w:rsidRPr="00F92F10">
        <w:rPr>
          <w:rFonts w:cstheme="minorHAnsi"/>
          <w:bCs/>
          <w:color w:val="000000" w:themeColor="text1"/>
          <w:sz w:val="24"/>
        </w:rPr>
        <w:t>high quality</w:t>
      </w:r>
      <w:proofErr w:type="gramEnd"/>
      <w:r w:rsidRPr="00F92F10">
        <w:rPr>
          <w:rFonts w:cstheme="minorHAnsi"/>
          <w:bCs/>
          <w:color w:val="000000" w:themeColor="text1"/>
          <w:sz w:val="24"/>
        </w:rPr>
        <w:t xml:space="preserve"> safeguarding supervision to all staff who require it</w:t>
      </w:r>
      <w:r w:rsidRPr="00F92F10">
        <w:rPr>
          <w:rFonts w:cstheme="minorHAnsi"/>
          <w:snapToGrid w:val="0"/>
          <w:sz w:val="24"/>
        </w:rPr>
        <w:t>. This will usually be via the Designated Safeguarding Lead, who will work within the requirements of this policy.</w:t>
      </w:r>
    </w:p>
    <w:p w14:paraId="30D5AD5A" w14:textId="77777777" w:rsidR="00ED43C6" w:rsidRPr="00F92F10" w:rsidRDefault="00ED43C6" w:rsidP="00ED43C6">
      <w:pPr>
        <w:jc w:val="both"/>
        <w:rPr>
          <w:rFonts w:cstheme="minorHAnsi"/>
          <w:bCs/>
          <w:snapToGrid w:val="0"/>
          <w:color w:val="000000" w:themeColor="text1"/>
          <w:sz w:val="24"/>
        </w:rPr>
      </w:pPr>
      <w:r w:rsidRPr="00F92F10">
        <w:rPr>
          <w:rFonts w:cstheme="minorHAnsi"/>
          <w:snapToGrid w:val="0"/>
          <w:sz w:val="24"/>
        </w:rPr>
        <w:t xml:space="preserve">Safeguarding supervision </w:t>
      </w:r>
      <w:r w:rsidRPr="00F92F10">
        <w:rPr>
          <w:rFonts w:cstheme="minorHAnsi"/>
          <w:sz w:val="24"/>
        </w:rPr>
        <w:t>provides protected time to reflect on practice, make decisions, assess risks and improve the quality of practice, including understanding and addressing the emotional impact of work with children and families.</w:t>
      </w:r>
      <w:r w:rsidRPr="00F92F10">
        <w:rPr>
          <w:rFonts w:cstheme="minorHAnsi"/>
          <w:bCs/>
          <w:color w:val="000000" w:themeColor="text1"/>
          <w:sz w:val="24"/>
        </w:rPr>
        <w:t>.* It is more therefore than the provision of safeguarding advice.</w:t>
      </w:r>
    </w:p>
    <w:p w14:paraId="4B277EE3" w14:textId="77777777" w:rsidR="00ED43C6" w:rsidRDefault="00ED43C6" w:rsidP="00ED43C6">
      <w:pPr>
        <w:jc w:val="both"/>
        <w:rPr>
          <w:rFonts w:cstheme="minorHAnsi"/>
          <w:i/>
          <w:iCs/>
          <w:sz w:val="24"/>
        </w:rPr>
      </w:pPr>
    </w:p>
    <w:p w14:paraId="0445ADDE" w14:textId="764B8B2F" w:rsidR="00ED43C6" w:rsidRPr="00F92F10" w:rsidRDefault="00ED43C6" w:rsidP="00ED43C6">
      <w:pPr>
        <w:jc w:val="both"/>
        <w:rPr>
          <w:rFonts w:cstheme="minorHAnsi"/>
          <w:i/>
          <w:iCs/>
          <w:sz w:val="24"/>
        </w:rPr>
      </w:pPr>
      <w:r w:rsidRPr="00F92F10">
        <w:rPr>
          <w:rFonts w:cstheme="minorHAnsi"/>
          <w:i/>
          <w:iCs/>
          <w:sz w:val="24"/>
        </w:rPr>
        <w:t>(Optional) This should support practitioners and managers to:</w:t>
      </w:r>
    </w:p>
    <w:p w14:paraId="2BEE6B34" w14:textId="77777777" w:rsidR="00ED43C6" w:rsidRPr="00F92F10" w:rsidRDefault="00ED43C6" w:rsidP="00ED43C6">
      <w:pPr>
        <w:numPr>
          <w:ilvl w:val="0"/>
          <w:numId w:val="28"/>
        </w:numPr>
        <w:spacing w:after="0" w:line="240" w:lineRule="auto"/>
        <w:jc w:val="both"/>
        <w:rPr>
          <w:rFonts w:cstheme="minorHAnsi"/>
          <w:i/>
          <w:iCs/>
          <w:sz w:val="24"/>
        </w:rPr>
      </w:pPr>
      <w:r w:rsidRPr="00F92F10">
        <w:rPr>
          <w:rFonts w:cstheme="minorHAnsi"/>
          <w:i/>
          <w:iCs/>
          <w:sz w:val="24"/>
        </w:rPr>
        <w:t>ensure child centred practice</w:t>
      </w:r>
    </w:p>
    <w:p w14:paraId="749379C3" w14:textId="77777777" w:rsidR="00ED43C6" w:rsidRPr="00F92F10" w:rsidRDefault="00ED43C6" w:rsidP="00ED43C6">
      <w:pPr>
        <w:numPr>
          <w:ilvl w:val="0"/>
          <w:numId w:val="28"/>
        </w:numPr>
        <w:spacing w:after="0" w:line="240" w:lineRule="auto"/>
        <w:jc w:val="both"/>
        <w:rPr>
          <w:rFonts w:cstheme="minorHAnsi"/>
          <w:i/>
          <w:iCs/>
          <w:sz w:val="24"/>
        </w:rPr>
      </w:pPr>
      <w:r w:rsidRPr="00F92F10">
        <w:rPr>
          <w:rFonts w:cstheme="minorHAnsi"/>
          <w:i/>
          <w:iCs/>
          <w:sz w:val="24"/>
        </w:rPr>
        <w:t>ensure that safeguarding practice is consistent with national and local guidance and internal and multi-agency procedures</w:t>
      </w:r>
    </w:p>
    <w:p w14:paraId="58B32E31" w14:textId="77777777" w:rsidR="00ED43C6" w:rsidRPr="00F92F10" w:rsidRDefault="00ED43C6" w:rsidP="00ED43C6">
      <w:pPr>
        <w:numPr>
          <w:ilvl w:val="0"/>
          <w:numId w:val="28"/>
        </w:numPr>
        <w:spacing w:after="0" w:line="240" w:lineRule="auto"/>
        <w:jc w:val="both"/>
        <w:rPr>
          <w:rFonts w:cstheme="minorHAnsi"/>
          <w:i/>
          <w:iCs/>
          <w:sz w:val="24"/>
        </w:rPr>
      </w:pPr>
      <w:r w:rsidRPr="00F92F10">
        <w:rPr>
          <w:rFonts w:cstheme="minorHAnsi"/>
          <w:i/>
          <w:iCs/>
          <w:sz w:val="24"/>
        </w:rPr>
        <w:t>embed supervision as part of the intervention process – that is, as a key part of the work with children and their families</w:t>
      </w:r>
    </w:p>
    <w:p w14:paraId="6CFFED7B" w14:textId="77777777" w:rsidR="00ED43C6" w:rsidRPr="00F92F10" w:rsidRDefault="00ED43C6" w:rsidP="00ED43C6">
      <w:pPr>
        <w:numPr>
          <w:ilvl w:val="0"/>
          <w:numId w:val="28"/>
        </w:numPr>
        <w:spacing w:after="0" w:line="240" w:lineRule="auto"/>
        <w:jc w:val="both"/>
        <w:rPr>
          <w:rFonts w:cstheme="minorHAnsi"/>
          <w:i/>
          <w:iCs/>
          <w:sz w:val="24"/>
        </w:rPr>
      </w:pPr>
      <w:r w:rsidRPr="00F92F10">
        <w:rPr>
          <w:rFonts w:cstheme="minorHAnsi"/>
          <w:i/>
          <w:iCs/>
          <w:sz w:val="24"/>
        </w:rPr>
        <w:t>help to build purposeful relationships and to develop effective communication</w:t>
      </w:r>
    </w:p>
    <w:p w14:paraId="3146862A" w14:textId="77777777" w:rsidR="00ED43C6" w:rsidRPr="00F92F10" w:rsidRDefault="00ED43C6" w:rsidP="00ED43C6">
      <w:pPr>
        <w:numPr>
          <w:ilvl w:val="0"/>
          <w:numId w:val="28"/>
        </w:numPr>
        <w:spacing w:after="0" w:line="240" w:lineRule="auto"/>
        <w:jc w:val="both"/>
        <w:rPr>
          <w:rFonts w:cstheme="minorHAnsi"/>
          <w:i/>
          <w:iCs/>
          <w:sz w:val="24"/>
        </w:rPr>
      </w:pPr>
      <w:r w:rsidRPr="00F92F10">
        <w:rPr>
          <w:rFonts w:cstheme="minorHAnsi"/>
          <w:i/>
          <w:iCs/>
          <w:sz w:val="24"/>
        </w:rPr>
        <w:t>make sound professional judgements</w:t>
      </w:r>
    </w:p>
    <w:p w14:paraId="7995C41C" w14:textId="77777777" w:rsidR="00ED43C6" w:rsidRPr="00F92F10" w:rsidRDefault="00ED43C6" w:rsidP="00ED43C6">
      <w:pPr>
        <w:numPr>
          <w:ilvl w:val="0"/>
          <w:numId w:val="28"/>
        </w:numPr>
        <w:spacing w:after="0" w:line="240" w:lineRule="auto"/>
        <w:jc w:val="both"/>
        <w:rPr>
          <w:rFonts w:cstheme="minorHAnsi"/>
          <w:i/>
          <w:iCs/>
          <w:sz w:val="24"/>
        </w:rPr>
      </w:pPr>
      <w:r w:rsidRPr="00F92F10">
        <w:rPr>
          <w:rFonts w:cstheme="minorHAnsi"/>
          <w:b/>
          <w:i/>
          <w:iCs/>
          <w:sz w:val="24"/>
        </w:rPr>
        <w:t>reflect,</w:t>
      </w:r>
      <w:r w:rsidRPr="00F92F10">
        <w:rPr>
          <w:rFonts w:cstheme="minorHAnsi"/>
          <w:i/>
          <w:iCs/>
          <w:sz w:val="24"/>
        </w:rPr>
        <w:t xml:space="preserve"> </w:t>
      </w:r>
      <w:proofErr w:type="gramStart"/>
      <w:r w:rsidRPr="00F92F10">
        <w:rPr>
          <w:rFonts w:cstheme="minorHAnsi"/>
          <w:i/>
          <w:iCs/>
          <w:sz w:val="24"/>
        </w:rPr>
        <w:t>analyse</w:t>
      </w:r>
      <w:proofErr w:type="gramEnd"/>
      <w:r w:rsidRPr="00F92F10">
        <w:rPr>
          <w:rFonts w:cstheme="minorHAnsi"/>
          <w:i/>
          <w:iCs/>
          <w:sz w:val="24"/>
        </w:rPr>
        <w:t xml:space="preserve"> and evaluate their practice, promoting critical thinking and analysis in safeguarding children practice </w:t>
      </w:r>
    </w:p>
    <w:p w14:paraId="019151A0" w14:textId="77777777" w:rsidR="00ED43C6" w:rsidRPr="00F92F10" w:rsidRDefault="00ED43C6" w:rsidP="00ED43C6">
      <w:pPr>
        <w:numPr>
          <w:ilvl w:val="0"/>
          <w:numId w:val="28"/>
        </w:numPr>
        <w:spacing w:after="0" w:line="240" w:lineRule="auto"/>
        <w:jc w:val="both"/>
        <w:rPr>
          <w:rFonts w:cstheme="minorHAnsi"/>
          <w:i/>
          <w:iCs/>
          <w:sz w:val="24"/>
        </w:rPr>
      </w:pPr>
      <w:r w:rsidRPr="00F92F10">
        <w:rPr>
          <w:rFonts w:cstheme="minorHAnsi"/>
          <w:i/>
          <w:iCs/>
          <w:sz w:val="24"/>
        </w:rPr>
        <w:t>develop integrated working practices</w:t>
      </w:r>
    </w:p>
    <w:p w14:paraId="3EF50685" w14:textId="77777777" w:rsidR="00ED43C6" w:rsidRPr="00F92F10" w:rsidRDefault="00ED43C6" w:rsidP="00ED43C6">
      <w:pPr>
        <w:numPr>
          <w:ilvl w:val="0"/>
          <w:numId w:val="28"/>
        </w:numPr>
        <w:spacing w:after="0" w:line="240" w:lineRule="auto"/>
        <w:jc w:val="both"/>
        <w:rPr>
          <w:rFonts w:cstheme="minorHAnsi"/>
          <w:i/>
          <w:iCs/>
          <w:sz w:val="24"/>
        </w:rPr>
      </w:pPr>
      <w:r w:rsidRPr="00F92F10">
        <w:rPr>
          <w:rFonts w:cstheme="minorHAnsi"/>
          <w:i/>
          <w:iCs/>
          <w:sz w:val="24"/>
        </w:rPr>
        <w:t>develop the knowledge, skills and values required for their role</w:t>
      </w:r>
    </w:p>
    <w:p w14:paraId="5907FA47" w14:textId="77777777" w:rsidR="00ED43C6" w:rsidRPr="00F92F10" w:rsidRDefault="00ED43C6" w:rsidP="00ED43C6">
      <w:pPr>
        <w:numPr>
          <w:ilvl w:val="0"/>
          <w:numId w:val="28"/>
        </w:numPr>
        <w:spacing w:after="0" w:line="240" w:lineRule="auto"/>
        <w:jc w:val="both"/>
        <w:rPr>
          <w:rFonts w:cstheme="minorHAnsi"/>
          <w:i/>
          <w:iCs/>
          <w:sz w:val="24"/>
        </w:rPr>
      </w:pPr>
      <w:r w:rsidRPr="00F92F10">
        <w:rPr>
          <w:rFonts w:cstheme="minorHAnsi"/>
          <w:i/>
          <w:iCs/>
          <w:sz w:val="24"/>
        </w:rPr>
        <w:t xml:space="preserve">identify and challenge </w:t>
      </w:r>
      <w:proofErr w:type="gramStart"/>
      <w:r w:rsidRPr="00F92F10">
        <w:rPr>
          <w:rFonts w:cstheme="minorHAnsi"/>
          <w:i/>
          <w:iCs/>
          <w:sz w:val="24"/>
        </w:rPr>
        <w:t>practice</w:t>
      </w:r>
      <w:proofErr w:type="gramEnd"/>
      <w:r w:rsidRPr="00F92F10">
        <w:rPr>
          <w:rFonts w:cstheme="minorHAnsi"/>
          <w:i/>
          <w:iCs/>
          <w:sz w:val="24"/>
        </w:rPr>
        <w:t xml:space="preserve"> which is considered to be unsafe, unprofessional or unethical</w:t>
      </w:r>
    </w:p>
    <w:p w14:paraId="2219528E" w14:textId="77777777" w:rsidR="00ED43C6" w:rsidRPr="00F92F10" w:rsidRDefault="00ED43C6" w:rsidP="00ED43C6">
      <w:pPr>
        <w:numPr>
          <w:ilvl w:val="0"/>
          <w:numId w:val="28"/>
        </w:numPr>
        <w:spacing w:after="0" w:line="240" w:lineRule="auto"/>
        <w:jc w:val="both"/>
        <w:rPr>
          <w:rFonts w:cstheme="minorHAnsi"/>
          <w:i/>
          <w:iCs/>
          <w:sz w:val="24"/>
        </w:rPr>
      </w:pPr>
      <w:r w:rsidRPr="00F92F10">
        <w:rPr>
          <w:rFonts w:cstheme="minorHAnsi"/>
          <w:i/>
          <w:iCs/>
          <w:sz w:val="24"/>
        </w:rPr>
        <w:t>ensure staff take a more proactive and persistent approach including escalating concerns when indicated</w:t>
      </w:r>
    </w:p>
    <w:p w14:paraId="4080E67B" w14:textId="77777777" w:rsidR="00ED43C6" w:rsidRPr="00F92F10" w:rsidRDefault="00ED43C6" w:rsidP="00ED43C6">
      <w:pPr>
        <w:numPr>
          <w:ilvl w:val="0"/>
          <w:numId w:val="28"/>
        </w:numPr>
        <w:spacing w:after="0" w:line="240" w:lineRule="auto"/>
        <w:jc w:val="both"/>
        <w:rPr>
          <w:rFonts w:cstheme="minorHAnsi"/>
          <w:i/>
          <w:iCs/>
          <w:sz w:val="24"/>
        </w:rPr>
      </w:pPr>
      <w:r w:rsidRPr="00F92F10">
        <w:rPr>
          <w:rFonts w:cstheme="minorHAnsi"/>
          <w:i/>
          <w:iCs/>
          <w:sz w:val="24"/>
        </w:rPr>
        <w:lastRenderedPageBreak/>
        <w:t>build confidence to challenge families and professionals appropriately and to operate within a framework of ‘respectful uncertainty’</w:t>
      </w:r>
    </w:p>
    <w:p w14:paraId="2C16CECE" w14:textId="77777777" w:rsidR="00ED43C6" w:rsidRPr="00F92F10" w:rsidRDefault="00ED43C6" w:rsidP="00ED43C6">
      <w:pPr>
        <w:numPr>
          <w:ilvl w:val="0"/>
          <w:numId w:val="28"/>
        </w:numPr>
        <w:spacing w:after="0" w:line="240" w:lineRule="auto"/>
        <w:jc w:val="both"/>
        <w:rPr>
          <w:rFonts w:cstheme="minorHAnsi"/>
          <w:i/>
          <w:iCs/>
          <w:sz w:val="24"/>
        </w:rPr>
      </w:pPr>
      <w:r w:rsidRPr="00F92F10">
        <w:rPr>
          <w:rFonts w:cstheme="minorHAnsi"/>
          <w:i/>
          <w:iCs/>
          <w:sz w:val="24"/>
        </w:rPr>
        <w:t>identify disguised compliance, collusion or resistance which place children at potential risk.</w:t>
      </w:r>
    </w:p>
    <w:p w14:paraId="020891AD" w14:textId="77777777" w:rsidR="00ED43C6" w:rsidRPr="00F92F10" w:rsidRDefault="00ED43C6" w:rsidP="00ED43C6">
      <w:pPr>
        <w:numPr>
          <w:ilvl w:val="0"/>
          <w:numId w:val="28"/>
        </w:numPr>
        <w:spacing w:after="0" w:line="240" w:lineRule="auto"/>
        <w:jc w:val="both"/>
        <w:rPr>
          <w:rFonts w:cstheme="minorHAnsi"/>
          <w:i/>
          <w:iCs/>
          <w:sz w:val="24"/>
        </w:rPr>
      </w:pPr>
      <w:r w:rsidRPr="00F92F10">
        <w:rPr>
          <w:rFonts w:cstheme="minorHAnsi"/>
          <w:i/>
          <w:iCs/>
          <w:sz w:val="24"/>
        </w:rPr>
        <w:t>assist in dealing with the emotional impact of the work and stress</w:t>
      </w:r>
    </w:p>
    <w:p w14:paraId="1DC94F59" w14:textId="77777777" w:rsidR="00ED43C6" w:rsidRPr="00F92F10" w:rsidRDefault="00ED43C6" w:rsidP="00ED43C6">
      <w:pPr>
        <w:ind w:left="720"/>
        <w:jc w:val="both"/>
        <w:rPr>
          <w:rFonts w:cstheme="minorHAnsi"/>
          <w:i/>
          <w:iCs/>
          <w:sz w:val="24"/>
        </w:rPr>
      </w:pPr>
    </w:p>
    <w:p w14:paraId="4EF5D756" w14:textId="77777777" w:rsidR="00ED43C6" w:rsidRPr="00ED43C6" w:rsidRDefault="00ED43C6" w:rsidP="00ED43C6">
      <w:pPr>
        <w:spacing w:after="0" w:line="240" w:lineRule="auto"/>
        <w:jc w:val="both"/>
        <w:rPr>
          <w:rFonts w:cstheme="minorHAnsi"/>
          <w:b/>
          <w:bCs/>
          <w:szCs w:val="28"/>
        </w:rPr>
      </w:pPr>
      <w:r w:rsidRPr="00ED43C6">
        <w:rPr>
          <w:rFonts w:cstheme="minorHAnsi"/>
          <w:b/>
          <w:bCs/>
          <w:szCs w:val="28"/>
        </w:rPr>
        <w:t xml:space="preserve">Whom this policy concerns </w:t>
      </w:r>
    </w:p>
    <w:p w14:paraId="4852CC18" w14:textId="77777777" w:rsidR="00ED43C6" w:rsidRPr="00F92F10" w:rsidRDefault="00ED43C6" w:rsidP="00ED43C6">
      <w:pPr>
        <w:pStyle w:val="ListParagraph"/>
        <w:spacing w:after="0" w:line="240" w:lineRule="auto"/>
        <w:ind w:left="0"/>
        <w:contextualSpacing w:val="0"/>
        <w:jc w:val="both"/>
        <w:rPr>
          <w:rFonts w:cstheme="minorHAnsi"/>
          <w:b/>
          <w:bCs/>
          <w:sz w:val="24"/>
        </w:rPr>
      </w:pPr>
    </w:p>
    <w:p w14:paraId="2B6C83FF" w14:textId="77777777" w:rsidR="00ED43C6" w:rsidRPr="00F92F10" w:rsidRDefault="00ED43C6" w:rsidP="00ED43C6">
      <w:pPr>
        <w:jc w:val="both"/>
        <w:rPr>
          <w:rFonts w:cstheme="minorHAnsi"/>
          <w:sz w:val="24"/>
        </w:rPr>
      </w:pPr>
      <w:r w:rsidRPr="00F92F10">
        <w:rPr>
          <w:rFonts w:cstheme="minorHAnsi"/>
          <w:b/>
          <w:bCs/>
          <w:sz w:val="24"/>
        </w:rPr>
        <w:t xml:space="preserve">Supervisors – </w:t>
      </w:r>
      <w:r w:rsidRPr="00F92F10">
        <w:rPr>
          <w:rFonts w:cstheme="minorHAnsi"/>
          <w:sz w:val="24"/>
        </w:rPr>
        <w:t>Who is this? – DSLs may of course delegate some aspects of supervision but remain accountable.</w:t>
      </w:r>
    </w:p>
    <w:p w14:paraId="7D1087DA" w14:textId="77777777" w:rsidR="00ED43C6" w:rsidRPr="00F92F10" w:rsidRDefault="00ED43C6" w:rsidP="00ED43C6">
      <w:pPr>
        <w:jc w:val="both"/>
        <w:rPr>
          <w:rFonts w:cstheme="minorHAnsi"/>
          <w:b/>
          <w:bCs/>
          <w:sz w:val="24"/>
        </w:rPr>
      </w:pPr>
      <w:r w:rsidRPr="00F92F10">
        <w:rPr>
          <w:rFonts w:cstheme="minorHAnsi"/>
          <w:b/>
          <w:bCs/>
          <w:sz w:val="24"/>
        </w:rPr>
        <w:t>Supervisees –</w:t>
      </w:r>
      <w:r w:rsidRPr="00F92F10">
        <w:rPr>
          <w:rFonts w:cstheme="minorHAnsi"/>
          <w:sz w:val="24"/>
        </w:rPr>
        <w:t xml:space="preserve"> this will usually be those staff or volunteers who have regular interaction with children, any who require it? On request? </w:t>
      </w:r>
    </w:p>
    <w:p w14:paraId="7E38BB90" w14:textId="77777777" w:rsidR="00ED43C6" w:rsidRPr="00F92F10" w:rsidRDefault="00ED43C6" w:rsidP="00ED43C6">
      <w:pPr>
        <w:jc w:val="both"/>
        <w:rPr>
          <w:rFonts w:cstheme="minorHAnsi"/>
          <w:bCs/>
          <w:color w:val="000000" w:themeColor="text1"/>
          <w:sz w:val="24"/>
        </w:rPr>
      </w:pPr>
      <w:r w:rsidRPr="00F92F10">
        <w:rPr>
          <w:rFonts w:cstheme="minorHAnsi"/>
          <w:bCs/>
          <w:color w:val="000000" w:themeColor="text1"/>
          <w:sz w:val="24"/>
        </w:rPr>
        <w:t>The supervisor and supervisee share a joint responsibility for the supervisory relationship and for preparing for the session. For groups, this will involve shared responsibility of all participants, which should be based on mutual respect and trust and where all feel able to question and challenge assumptions and decisions.</w:t>
      </w:r>
    </w:p>
    <w:p w14:paraId="61808FCD" w14:textId="77777777" w:rsidR="00ED43C6" w:rsidRPr="00F92F10" w:rsidRDefault="00ED43C6" w:rsidP="00ED43C6">
      <w:pPr>
        <w:jc w:val="both"/>
        <w:rPr>
          <w:rFonts w:cstheme="minorHAnsi"/>
          <w:sz w:val="24"/>
        </w:rPr>
      </w:pPr>
    </w:p>
    <w:p w14:paraId="1C199B7E" w14:textId="77777777" w:rsidR="00ED43C6" w:rsidRPr="00ED43C6" w:rsidRDefault="00ED43C6" w:rsidP="00ED43C6">
      <w:pPr>
        <w:autoSpaceDE w:val="0"/>
        <w:autoSpaceDN w:val="0"/>
        <w:adjustRightInd w:val="0"/>
        <w:spacing w:after="0" w:line="240" w:lineRule="auto"/>
        <w:jc w:val="both"/>
        <w:rPr>
          <w:rFonts w:cstheme="minorHAnsi"/>
          <w:b/>
          <w:bCs/>
          <w:iCs/>
          <w:szCs w:val="28"/>
        </w:rPr>
      </w:pPr>
      <w:r w:rsidRPr="00ED43C6">
        <w:rPr>
          <w:rFonts w:cstheme="minorHAnsi"/>
          <w:b/>
          <w:bCs/>
          <w:iCs/>
          <w:szCs w:val="28"/>
        </w:rPr>
        <w:t>Intervals of supervision</w:t>
      </w:r>
    </w:p>
    <w:p w14:paraId="1D6EF975" w14:textId="77777777" w:rsidR="00ED43C6" w:rsidRPr="00F92F10" w:rsidRDefault="00ED43C6" w:rsidP="00ED43C6">
      <w:pPr>
        <w:autoSpaceDE w:val="0"/>
        <w:autoSpaceDN w:val="0"/>
        <w:adjustRightInd w:val="0"/>
        <w:spacing w:after="0" w:line="240" w:lineRule="auto"/>
        <w:jc w:val="both"/>
        <w:rPr>
          <w:rFonts w:cstheme="minorHAnsi"/>
          <w:b/>
          <w:bCs/>
          <w:iCs/>
          <w:sz w:val="24"/>
        </w:rPr>
      </w:pPr>
    </w:p>
    <w:p w14:paraId="4564B853" w14:textId="77777777" w:rsidR="00ED43C6" w:rsidRPr="00F92F10" w:rsidRDefault="00ED43C6" w:rsidP="00ED43C6">
      <w:pPr>
        <w:jc w:val="both"/>
        <w:rPr>
          <w:rFonts w:cstheme="minorHAnsi"/>
          <w:sz w:val="24"/>
        </w:rPr>
      </w:pPr>
      <w:r w:rsidRPr="00F92F10">
        <w:rPr>
          <w:rFonts w:cstheme="minorHAnsi"/>
          <w:iCs/>
          <w:sz w:val="24"/>
        </w:rPr>
        <w:t>This should set out the length and frequency of sessions, including whether it is to be one to one or group</w:t>
      </w:r>
      <w:r w:rsidRPr="00F92F10">
        <w:rPr>
          <w:rFonts w:cstheme="minorHAnsi"/>
          <w:sz w:val="24"/>
        </w:rPr>
        <w:t xml:space="preserve">. Best practice suggest that sessions should not usually exceed 2 </w:t>
      </w:r>
      <w:proofErr w:type="gramStart"/>
      <w:r w:rsidRPr="00F92F10">
        <w:rPr>
          <w:rFonts w:cstheme="minorHAnsi"/>
          <w:sz w:val="24"/>
        </w:rPr>
        <w:t>hours, but</w:t>
      </w:r>
      <w:proofErr w:type="gramEnd"/>
      <w:r w:rsidRPr="00F92F10">
        <w:rPr>
          <w:rFonts w:cstheme="minorHAnsi"/>
          <w:sz w:val="24"/>
        </w:rPr>
        <w:t xml:space="preserve"> should be for a minimum of 30 minutes if provided regularly. </w:t>
      </w:r>
      <w:r w:rsidRPr="00F92F10">
        <w:rPr>
          <w:rFonts w:cstheme="minorHAnsi"/>
          <w:i/>
          <w:iCs/>
          <w:sz w:val="24"/>
        </w:rPr>
        <w:t>(perhaps every term for one – two hours in schools, or 30 minutes for pastoral staff each week?)</w:t>
      </w:r>
      <w:r w:rsidRPr="00F92F10">
        <w:rPr>
          <w:rFonts w:cstheme="minorHAnsi"/>
          <w:sz w:val="24"/>
        </w:rPr>
        <w:t xml:space="preserve"> </w:t>
      </w:r>
    </w:p>
    <w:p w14:paraId="4400122E" w14:textId="77777777" w:rsidR="00ED43C6" w:rsidRPr="00F92F10" w:rsidRDefault="00ED43C6" w:rsidP="00ED43C6">
      <w:pPr>
        <w:jc w:val="both"/>
        <w:rPr>
          <w:rFonts w:cstheme="minorHAnsi"/>
          <w:sz w:val="24"/>
        </w:rPr>
      </w:pPr>
      <w:r w:rsidRPr="00F92F10">
        <w:rPr>
          <w:rFonts w:cstheme="minorHAnsi"/>
          <w:sz w:val="24"/>
        </w:rPr>
        <w:t xml:space="preserve">This should be uninterrupted time that is a priority for both the supervisor and supervisee – or supervision group. </w:t>
      </w:r>
    </w:p>
    <w:p w14:paraId="51C65A3B" w14:textId="453BAB33" w:rsidR="00ED43C6" w:rsidRDefault="00ED43C6" w:rsidP="00ED43C6">
      <w:pPr>
        <w:jc w:val="both"/>
        <w:rPr>
          <w:rFonts w:cstheme="minorHAnsi"/>
          <w:sz w:val="24"/>
        </w:rPr>
      </w:pPr>
      <w:r w:rsidRPr="00F92F10">
        <w:rPr>
          <w:rFonts w:cstheme="minorHAnsi"/>
          <w:sz w:val="24"/>
        </w:rPr>
        <w:t xml:space="preserve">Dates and times should be </w:t>
      </w:r>
      <w:proofErr w:type="gramStart"/>
      <w:r w:rsidRPr="00F92F10">
        <w:rPr>
          <w:rFonts w:cstheme="minorHAnsi"/>
          <w:sz w:val="24"/>
        </w:rPr>
        <w:t>planned in advance</w:t>
      </w:r>
      <w:proofErr w:type="gramEnd"/>
      <w:r w:rsidRPr="00F92F10">
        <w:rPr>
          <w:rFonts w:cstheme="minorHAnsi"/>
          <w:sz w:val="24"/>
        </w:rPr>
        <w:t xml:space="preserve"> and should not be changed or cancelled without an alternative time being made immediately.</w:t>
      </w:r>
    </w:p>
    <w:p w14:paraId="1D238A1D" w14:textId="77777777" w:rsidR="00ED43C6" w:rsidRPr="00F92F10" w:rsidRDefault="00ED43C6" w:rsidP="00ED43C6">
      <w:pPr>
        <w:jc w:val="both"/>
        <w:rPr>
          <w:rFonts w:cstheme="minorHAnsi"/>
          <w:sz w:val="24"/>
        </w:rPr>
      </w:pPr>
    </w:p>
    <w:p w14:paraId="41807C60" w14:textId="77777777" w:rsidR="00ED43C6" w:rsidRPr="00ED43C6" w:rsidRDefault="00ED43C6" w:rsidP="00ED43C6">
      <w:pPr>
        <w:spacing w:after="0" w:line="240" w:lineRule="auto"/>
        <w:jc w:val="both"/>
        <w:rPr>
          <w:rFonts w:cstheme="minorHAnsi"/>
          <w:b/>
          <w:bCs/>
          <w:szCs w:val="28"/>
        </w:rPr>
      </w:pPr>
      <w:r w:rsidRPr="00ED43C6">
        <w:rPr>
          <w:rFonts w:cstheme="minorHAnsi"/>
          <w:b/>
          <w:bCs/>
          <w:szCs w:val="28"/>
        </w:rPr>
        <w:t>Location</w:t>
      </w:r>
    </w:p>
    <w:p w14:paraId="79303AC6" w14:textId="77777777" w:rsidR="00ED43C6" w:rsidRPr="00F92F10" w:rsidRDefault="00ED43C6" w:rsidP="00ED43C6">
      <w:pPr>
        <w:autoSpaceDE w:val="0"/>
        <w:autoSpaceDN w:val="0"/>
        <w:adjustRightInd w:val="0"/>
        <w:spacing w:after="0" w:line="240" w:lineRule="auto"/>
        <w:jc w:val="both"/>
        <w:rPr>
          <w:rFonts w:cstheme="minorHAnsi"/>
          <w:b/>
          <w:bCs/>
          <w:iCs/>
          <w:sz w:val="24"/>
        </w:rPr>
      </w:pPr>
    </w:p>
    <w:p w14:paraId="4A4BBE35" w14:textId="7776320E" w:rsidR="00ED43C6" w:rsidRDefault="00ED43C6" w:rsidP="00ED43C6">
      <w:pPr>
        <w:autoSpaceDE w:val="0"/>
        <w:autoSpaceDN w:val="0"/>
        <w:adjustRightInd w:val="0"/>
        <w:jc w:val="both"/>
        <w:rPr>
          <w:rFonts w:cstheme="minorHAnsi"/>
          <w:iCs/>
          <w:sz w:val="24"/>
        </w:rPr>
      </w:pPr>
      <w:r w:rsidRPr="00ED43C6">
        <w:rPr>
          <w:rFonts w:cstheme="minorHAnsi"/>
          <w:bCs/>
          <w:color w:val="000000" w:themeColor="text1"/>
          <w:sz w:val="24"/>
        </w:rPr>
        <w:t>Supervision will usually take place face-to-face and not over the phone</w:t>
      </w:r>
      <w:r w:rsidRPr="00ED43C6">
        <w:rPr>
          <w:rFonts w:cstheme="minorHAnsi"/>
          <w:iCs/>
          <w:color w:val="000000" w:themeColor="text1"/>
          <w:sz w:val="24"/>
        </w:rPr>
        <w:t xml:space="preserve"> </w:t>
      </w:r>
      <w:r w:rsidRPr="00ED43C6">
        <w:rPr>
          <w:rFonts w:cstheme="minorHAnsi"/>
          <w:iCs/>
          <w:sz w:val="24"/>
        </w:rPr>
        <w:t>-Preferably a quiet place where students and other staff will not interrupt.</w:t>
      </w:r>
    </w:p>
    <w:p w14:paraId="0C6B33C8" w14:textId="77777777" w:rsidR="00ED43C6" w:rsidRPr="00ED43C6" w:rsidRDefault="00ED43C6" w:rsidP="00ED43C6">
      <w:pPr>
        <w:autoSpaceDE w:val="0"/>
        <w:autoSpaceDN w:val="0"/>
        <w:adjustRightInd w:val="0"/>
        <w:jc w:val="both"/>
        <w:rPr>
          <w:rFonts w:cstheme="minorHAnsi"/>
          <w:iCs/>
          <w:sz w:val="24"/>
        </w:rPr>
      </w:pPr>
    </w:p>
    <w:p w14:paraId="4200649C" w14:textId="77777777" w:rsidR="00ED43C6" w:rsidRDefault="00ED43C6">
      <w:pPr>
        <w:spacing w:after="0" w:line="240" w:lineRule="auto"/>
        <w:rPr>
          <w:rFonts w:cstheme="minorHAnsi"/>
          <w:b/>
          <w:bCs/>
          <w:szCs w:val="28"/>
        </w:rPr>
      </w:pPr>
      <w:r>
        <w:rPr>
          <w:rFonts w:cstheme="minorHAnsi"/>
          <w:b/>
          <w:bCs/>
          <w:szCs w:val="28"/>
        </w:rPr>
        <w:br w:type="page"/>
      </w:r>
    </w:p>
    <w:p w14:paraId="56CCCFE5" w14:textId="07AE3A54" w:rsidR="00ED43C6" w:rsidRPr="00ED43C6" w:rsidRDefault="00ED43C6" w:rsidP="00ED43C6">
      <w:pPr>
        <w:spacing w:after="0" w:line="240" w:lineRule="auto"/>
        <w:jc w:val="both"/>
        <w:rPr>
          <w:rFonts w:cstheme="minorHAnsi"/>
          <w:b/>
          <w:bCs/>
          <w:szCs w:val="28"/>
        </w:rPr>
      </w:pPr>
      <w:r w:rsidRPr="00ED43C6">
        <w:rPr>
          <w:rFonts w:cstheme="minorHAnsi"/>
          <w:b/>
          <w:bCs/>
          <w:szCs w:val="28"/>
        </w:rPr>
        <w:lastRenderedPageBreak/>
        <w:t>Recording</w:t>
      </w:r>
    </w:p>
    <w:p w14:paraId="0A505977" w14:textId="77777777" w:rsidR="00ED43C6" w:rsidRPr="00F92F10" w:rsidRDefault="00ED43C6" w:rsidP="00ED43C6">
      <w:pPr>
        <w:autoSpaceDE w:val="0"/>
        <w:autoSpaceDN w:val="0"/>
        <w:adjustRightInd w:val="0"/>
        <w:spacing w:after="0" w:line="240" w:lineRule="auto"/>
        <w:jc w:val="both"/>
        <w:rPr>
          <w:rFonts w:cstheme="minorHAnsi"/>
          <w:b/>
          <w:bCs/>
          <w:iCs/>
          <w:sz w:val="24"/>
        </w:rPr>
      </w:pPr>
    </w:p>
    <w:p w14:paraId="4784D278" w14:textId="24208213" w:rsidR="00ED43C6" w:rsidRDefault="00ED43C6" w:rsidP="00ED43C6">
      <w:pPr>
        <w:autoSpaceDE w:val="0"/>
        <w:autoSpaceDN w:val="0"/>
        <w:adjustRightInd w:val="0"/>
        <w:jc w:val="both"/>
        <w:rPr>
          <w:rFonts w:cstheme="minorHAnsi"/>
          <w:iCs/>
          <w:sz w:val="24"/>
        </w:rPr>
      </w:pPr>
      <w:r w:rsidRPr="00F92F10">
        <w:rPr>
          <w:rFonts w:cstheme="minorHAnsi"/>
          <w:iCs/>
          <w:sz w:val="24"/>
        </w:rPr>
        <w:t>Decisions must be recorded on the child’s file or agency system within 24 hours including brief details of the rationale for that decision, who and how this will be followed up. The notes are property of the agency and can be used as a record of good governance.</w:t>
      </w:r>
    </w:p>
    <w:p w14:paraId="0E2ADEBC" w14:textId="77777777" w:rsidR="00ED43C6" w:rsidRPr="00F92F10" w:rsidRDefault="00ED43C6" w:rsidP="00ED43C6">
      <w:pPr>
        <w:autoSpaceDE w:val="0"/>
        <w:autoSpaceDN w:val="0"/>
        <w:adjustRightInd w:val="0"/>
        <w:jc w:val="both"/>
        <w:rPr>
          <w:rFonts w:cstheme="minorHAnsi"/>
          <w:iCs/>
          <w:sz w:val="24"/>
        </w:rPr>
      </w:pPr>
    </w:p>
    <w:p w14:paraId="4D8B0DD3" w14:textId="77777777" w:rsidR="00ED43C6" w:rsidRPr="00ED43C6" w:rsidRDefault="00ED43C6" w:rsidP="00ED43C6">
      <w:pPr>
        <w:spacing w:after="0" w:line="240" w:lineRule="auto"/>
        <w:jc w:val="both"/>
        <w:rPr>
          <w:rFonts w:cstheme="minorHAnsi"/>
          <w:b/>
          <w:bCs/>
          <w:szCs w:val="28"/>
        </w:rPr>
      </w:pPr>
      <w:r w:rsidRPr="00ED43C6">
        <w:rPr>
          <w:rFonts w:cstheme="minorHAnsi"/>
          <w:b/>
          <w:bCs/>
          <w:szCs w:val="28"/>
        </w:rPr>
        <w:t>Content of supervision</w:t>
      </w:r>
    </w:p>
    <w:p w14:paraId="6A9E3563" w14:textId="77777777" w:rsidR="00ED43C6" w:rsidRPr="00F92F10" w:rsidRDefault="00ED43C6" w:rsidP="00ED43C6">
      <w:pPr>
        <w:autoSpaceDE w:val="0"/>
        <w:autoSpaceDN w:val="0"/>
        <w:adjustRightInd w:val="0"/>
        <w:spacing w:after="0" w:line="240" w:lineRule="auto"/>
        <w:jc w:val="both"/>
        <w:rPr>
          <w:rFonts w:cstheme="minorHAnsi"/>
          <w:b/>
          <w:bCs/>
          <w:iCs/>
          <w:sz w:val="24"/>
        </w:rPr>
      </w:pPr>
    </w:p>
    <w:p w14:paraId="5272F9B8" w14:textId="51C7CB68" w:rsidR="00ED43C6" w:rsidRDefault="00ED43C6" w:rsidP="00ED43C6">
      <w:pPr>
        <w:autoSpaceDE w:val="0"/>
        <w:autoSpaceDN w:val="0"/>
        <w:adjustRightInd w:val="0"/>
        <w:jc w:val="both"/>
        <w:rPr>
          <w:rFonts w:cstheme="minorHAnsi"/>
          <w:bCs/>
          <w:color w:val="000000" w:themeColor="text1"/>
          <w:sz w:val="24"/>
        </w:rPr>
      </w:pPr>
      <w:r w:rsidRPr="00F92F10">
        <w:rPr>
          <w:rFonts w:cstheme="minorHAnsi"/>
          <w:bCs/>
          <w:color w:val="000000" w:themeColor="text1"/>
          <w:sz w:val="24"/>
        </w:rPr>
        <w:t>Safeguarding supervision should be child focussed and should result in clear agreement about who will now do what in relation to the child to safeguard and promote their welfare.</w:t>
      </w:r>
    </w:p>
    <w:p w14:paraId="78D32793" w14:textId="77777777" w:rsidR="00ED43C6" w:rsidRPr="00F92F10" w:rsidRDefault="00ED43C6" w:rsidP="00ED43C6">
      <w:pPr>
        <w:autoSpaceDE w:val="0"/>
        <w:autoSpaceDN w:val="0"/>
        <w:adjustRightInd w:val="0"/>
        <w:jc w:val="both"/>
        <w:rPr>
          <w:rFonts w:cstheme="minorHAnsi"/>
          <w:b/>
          <w:bCs/>
          <w:iCs/>
          <w:sz w:val="24"/>
        </w:rPr>
      </w:pPr>
    </w:p>
    <w:p w14:paraId="1FE2F11F" w14:textId="77777777" w:rsidR="00ED43C6" w:rsidRPr="00ED43C6" w:rsidRDefault="00ED43C6" w:rsidP="00ED43C6">
      <w:pPr>
        <w:spacing w:after="0" w:line="240" w:lineRule="auto"/>
        <w:jc w:val="both"/>
        <w:rPr>
          <w:rFonts w:cstheme="minorHAnsi"/>
          <w:b/>
          <w:bCs/>
          <w:szCs w:val="28"/>
        </w:rPr>
      </w:pPr>
      <w:r w:rsidRPr="00ED43C6">
        <w:rPr>
          <w:rFonts w:cstheme="minorHAnsi"/>
          <w:b/>
          <w:bCs/>
          <w:szCs w:val="28"/>
        </w:rPr>
        <w:t>Supervision agreement</w:t>
      </w:r>
    </w:p>
    <w:p w14:paraId="6048ED9A" w14:textId="77777777" w:rsidR="00ED43C6" w:rsidRPr="00F92F10" w:rsidRDefault="00ED43C6" w:rsidP="00ED43C6">
      <w:pPr>
        <w:autoSpaceDE w:val="0"/>
        <w:autoSpaceDN w:val="0"/>
        <w:adjustRightInd w:val="0"/>
        <w:spacing w:after="0" w:line="240" w:lineRule="auto"/>
        <w:jc w:val="both"/>
        <w:rPr>
          <w:rFonts w:cstheme="minorHAnsi"/>
          <w:b/>
          <w:bCs/>
          <w:iCs/>
          <w:sz w:val="24"/>
        </w:rPr>
      </w:pPr>
    </w:p>
    <w:p w14:paraId="68D027C0" w14:textId="77777777" w:rsidR="00ED43C6" w:rsidRPr="00F92F10" w:rsidRDefault="00ED43C6" w:rsidP="00ED43C6">
      <w:pPr>
        <w:jc w:val="both"/>
        <w:rPr>
          <w:rFonts w:cstheme="minorHAnsi"/>
          <w:bCs/>
          <w:color w:val="000000" w:themeColor="text1"/>
          <w:sz w:val="24"/>
        </w:rPr>
      </w:pPr>
      <w:r w:rsidRPr="00F92F10">
        <w:rPr>
          <w:rFonts w:cstheme="minorHAnsi"/>
          <w:bCs/>
          <w:color w:val="000000" w:themeColor="text1"/>
          <w:sz w:val="24"/>
        </w:rPr>
        <w:t xml:space="preserve">For one to one supervision there should be a written supervision agreement signed and dated by supervisee and supervisor, for group supervision this should be a group agreement. The agreement confers importance and status to supervision and will detail the frequency and duration of supervision, practical arrangements, agendas, </w:t>
      </w:r>
      <w:proofErr w:type="gramStart"/>
      <w:r w:rsidRPr="00F92F10">
        <w:rPr>
          <w:rFonts w:cstheme="minorHAnsi"/>
          <w:bCs/>
          <w:color w:val="000000" w:themeColor="text1"/>
          <w:sz w:val="24"/>
        </w:rPr>
        <w:t>content</w:t>
      </w:r>
      <w:proofErr w:type="gramEnd"/>
      <w:r w:rsidRPr="00F92F10">
        <w:rPr>
          <w:rFonts w:cstheme="minorHAnsi"/>
          <w:bCs/>
          <w:color w:val="000000" w:themeColor="text1"/>
          <w:sz w:val="24"/>
        </w:rPr>
        <w:t xml:space="preserve"> and dates for review.</w:t>
      </w:r>
    </w:p>
    <w:p w14:paraId="1491E5CA" w14:textId="77777777" w:rsidR="00ED43C6" w:rsidRPr="00F92F10" w:rsidRDefault="00ED43C6" w:rsidP="00ED43C6">
      <w:pPr>
        <w:autoSpaceDE w:val="0"/>
        <w:autoSpaceDN w:val="0"/>
        <w:adjustRightInd w:val="0"/>
        <w:jc w:val="both"/>
        <w:rPr>
          <w:rFonts w:cstheme="minorHAnsi"/>
          <w:bCs/>
          <w:iCs/>
          <w:color w:val="000000" w:themeColor="text1"/>
          <w:sz w:val="24"/>
        </w:rPr>
      </w:pPr>
    </w:p>
    <w:p w14:paraId="3C294595" w14:textId="77777777" w:rsidR="00ED43C6" w:rsidRPr="00F92F10" w:rsidRDefault="00ED43C6" w:rsidP="00ED43C6">
      <w:pPr>
        <w:autoSpaceDE w:val="0"/>
        <w:autoSpaceDN w:val="0"/>
        <w:adjustRightInd w:val="0"/>
        <w:jc w:val="both"/>
        <w:rPr>
          <w:rFonts w:cstheme="minorHAnsi"/>
          <w:iCs/>
          <w:sz w:val="24"/>
        </w:rPr>
      </w:pPr>
      <w:r w:rsidRPr="00F92F10">
        <w:rPr>
          <w:rFonts w:cstheme="minorHAnsi"/>
          <w:iCs/>
          <w:sz w:val="24"/>
        </w:rPr>
        <w:t>Where the DSL is not the line manager, this should include how this arrangement will operate, that is, the focus of safeguarding supervision will be on the outcome for the child, and any issues relating to the conduct or development of the staff member will be referred back to the line manager in a written note by the DSL – see below.</w:t>
      </w:r>
    </w:p>
    <w:p w14:paraId="165F3EBF" w14:textId="77777777" w:rsidR="00ED43C6" w:rsidRPr="00F92F10" w:rsidRDefault="00ED43C6" w:rsidP="00ED43C6">
      <w:pPr>
        <w:autoSpaceDE w:val="0"/>
        <w:autoSpaceDN w:val="0"/>
        <w:adjustRightInd w:val="0"/>
        <w:jc w:val="both"/>
        <w:rPr>
          <w:rFonts w:cstheme="minorHAnsi"/>
          <w:iCs/>
          <w:sz w:val="24"/>
        </w:rPr>
      </w:pPr>
    </w:p>
    <w:p w14:paraId="5EF6E227" w14:textId="77777777" w:rsidR="00ED43C6" w:rsidRPr="00ED43C6" w:rsidRDefault="00ED43C6" w:rsidP="00ED43C6">
      <w:pPr>
        <w:spacing w:after="0" w:line="240" w:lineRule="auto"/>
        <w:jc w:val="both"/>
        <w:rPr>
          <w:rFonts w:cstheme="minorHAnsi"/>
          <w:b/>
          <w:color w:val="000000" w:themeColor="text1"/>
          <w:szCs w:val="28"/>
        </w:rPr>
      </w:pPr>
      <w:r w:rsidRPr="00ED43C6">
        <w:rPr>
          <w:rFonts w:cstheme="minorHAnsi"/>
          <w:b/>
          <w:color w:val="000000" w:themeColor="text1"/>
          <w:szCs w:val="28"/>
        </w:rPr>
        <w:t>Confidentiality</w:t>
      </w:r>
    </w:p>
    <w:p w14:paraId="404ED7EC" w14:textId="77777777" w:rsidR="00ED43C6" w:rsidRPr="00F92F10" w:rsidRDefault="00ED43C6" w:rsidP="00ED43C6">
      <w:pPr>
        <w:pStyle w:val="ListParagraph"/>
        <w:spacing w:after="0" w:line="240" w:lineRule="auto"/>
        <w:ind w:left="0"/>
        <w:contextualSpacing w:val="0"/>
        <w:jc w:val="both"/>
        <w:rPr>
          <w:rFonts w:cstheme="minorHAnsi"/>
          <w:b/>
          <w:color w:val="000000" w:themeColor="text1"/>
          <w:sz w:val="24"/>
        </w:rPr>
      </w:pPr>
    </w:p>
    <w:p w14:paraId="2BBE45D6" w14:textId="77777777" w:rsidR="00ED43C6" w:rsidRPr="00F92F10" w:rsidRDefault="00ED43C6" w:rsidP="00ED43C6">
      <w:pPr>
        <w:jc w:val="both"/>
        <w:rPr>
          <w:rFonts w:cstheme="minorHAnsi"/>
          <w:bCs/>
          <w:color w:val="000000" w:themeColor="text1"/>
          <w:sz w:val="24"/>
        </w:rPr>
      </w:pPr>
      <w:r w:rsidRPr="00F92F10">
        <w:rPr>
          <w:rFonts w:cstheme="minorHAnsi"/>
          <w:bCs/>
          <w:color w:val="000000" w:themeColor="text1"/>
          <w:sz w:val="24"/>
        </w:rPr>
        <w:t>Discussions in safeguarding supervision should be confidential unless:</w:t>
      </w:r>
    </w:p>
    <w:p w14:paraId="3D89F90F" w14:textId="77777777" w:rsidR="00ED43C6" w:rsidRPr="00ED43C6" w:rsidRDefault="00ED43C6" w:rsidP="00ED43C6">
      <w:pPr>
        <w:numPr>
          <w:ilvl w:val="0"/>
          <w:numId w:val="32"/>
        </w:numPr>
        <w:spacing w:after="120" w:line="240" w:lineRule="auto"/>
        <w:ind w:left="720"/>
        <w:jc w:val="both"/>
        <w:rPr>
          <w:rFonts w:cstheme="minorHAnsi"/>
          <w:sz w:val="24"/>
        </w:rPr>
      </w:pPr>
      <w:r w:rsidRPr="00ED43C6">
        <w:rPr>
          <w:rFonts w:cstheme="minorHAnsi"/>
          <w:sz w:val="24"/>
        </w:rPr>
        <w:t>child may be at risk of significant harm</w:t>
      </w:r>
    </w:p>
    <w:p w14:paraId="712497E0" w14:textId="77777777" w:rsidR="00ED43C6" w:rsidRPr="00ED43C6" w:rsidRDefault="00ED43C6" w:rsidP="00ED43C6">
      <w:pPr>
        <w:numPr>
          <w:ilvl w:val="0"/>
          <w:numId w:val="32"/>
        </w:numPr>
        <w:spacing w:after="120" w:line="240" w:lineRule="auto"/>
        <w:ind w:left="720"/>
        <w:jc w:val="both"/>
        <w:rPr>
          <w:rFonts w:cstheme="minorHAnsi"/>
          <w:sz w:val="24"/>
        </w:rPr>
      </w:pPr>
      <w:r w:rsidRPr="00ED43C6">
        <w:rPr>
          <w:rFonts w:cstheme="minorHAnsi"/>
          <w:sz w:val="24"/>
        </w:rPr>
        <w:t>there is unsafe practice placing people at risk</w:t>
      </w:r>
    </w:p>
    <w:p w14:paraId="23E36E01" w14:textId="77777777" w:rsidR="00ED43C6" w:rsidRPr="00ED43C6" w:rsidRDefault="00ED43C6" w:rsidP="00ED43C6">
      <w:pPr>
        <w:numPr>
          <w:ilvl w:val="0"/>
          <w:numId w:val="32"/>
        </w:numPr>
        <w:spacing w:after="120" w:line="240" w:lineRule="auto"/>
        <w:ind w:left="720"/>
        <w:jc w:val="both"/>
        <w:rPr>
          <w:rFonts w:cstheme="minorHAnsi"/>
          <w:sz w:val="24"/>
        </w:rPr>
      </w:pPr>
      <w:r w:rsidRPr="00ED43C6">
        <w:rPr>
          <w:rFonts w:cstheme="minorHAnsi"/>
          <w:sz w:val="24"/>
        </w:rPr>
        <w:t>there is illegal activity</w:t>
      </w:r>
    </w:p>
    <w:p w14:paraId="66FFD921" w14:textId="77777777" w:rsidR="00ED43C6" w:rsidRPr="00F92F10" w:rsidRDefault="00ED43C6" w:rsidP="00ED43C6">
      <w:pPr>
        <w:numPr>
          <w:ilvl w:val="0"/>
          <w:numId w:val="32"/>
        </w:numPr>
        <w:spacing w:after="120" w:line="240" w:lineRule="auto"/>
        <w:ind w:left="720"/>
        <w:jc w:val="both"/>
        <w:rPr>
          <w:rFonts w:cstheme="minorHAnsi"/>
          <w:sz w:val="24"/>
        </w:rPr>
      </w:pPr>
      <w:r w:rsidRPr="00ED43C6">
        <w:rPr>
          <w:rFonts w:cstheme="minorHAnsi"/>
          <w:sz w:val="24"/>
        </w:rPr>
        <w:t xml:space="preserve">Other issues, such as concerns about practice, should not be taken outside of supervision </w:t>
      </w:r>
      <w:r w:rsidRPr="00F92F10">
        <w:rPr>
          <w:rFonts w:cstheme="minorHAnsi"/>
          <w:sz w:val="24"/>
        </w:rPr>
        <w:t>without advising the supervisor/supervisee first. Supervision records are the property of the agency, and the agency has access to Supervision records for audit or inspection purposes.</w:t>
      </w:r>
    </w:p>
    <w:p w14:paraId="0039ACBF" w14:textId="3AD3CDF8" w:rsidR="00ED43C6" w:rsidRDefault="00ED43C6" w:rsidP="00ED43C6">
      <w:pPr>
        <w:pStyle w:val="ListParagraph"/>
        <w:ind w:left="360" w:hanging="786"/>
        <w:jc w:val="both"/>
        <w:rPr>
          <w:rFonts w:cstheme="minorHAnsi"/>
          <w:sz w:val="24"/>
        </w:rPr>
      </w:pPr>
    </w:p>
    <w:p w14:paraId="6A917703" w14:textId="77777777" w:rsidR="00ED43C6" w:rsidRPr="00F92F10" w:rsidRDefault="00ED43C6" w:rsidP="00ED43C6">
      <w:pPr>
        <w:pStyle w:val="ListParagraph"/>
        <w:ind w:left="360" w:hanging="786"/>
        <w:jc w:val="both"/>
        <w:rPr>
          <w:rFonts w:cstheme="minorHAnsi"/>
          <w:sz w:val="24"/>
        </w:rPr>
      </w:pPr>
    </w:p>
    <w:p w14:paraId="2E090485" w14:textId="77777777" w:rsidR="00ED43C6" w:rsidRDefault="00ED43C6">
      <w:pPr>
        <w:spacing w:after="0" w:line="240" w:lineRule="auto"/>
        <w:rPr>
          <w:rFonts w:cstheme="minorHAnsi"/>
          <w:b/>
          <w:szCs w:val="28"/>
        </w:rPr>
      </w:pPr>
      <w:r>
        <w:rPr>
          <w:rFonts w:cstheme="minorHAnsi"/>
          <w:b/>
          <w:szCs w:val="28"/>
        </w:rPr>
        <w:br w:type="page"/>
      </w:r>
    </w:p>
    <w:p w14:paraId="3FA4C220" w14:textId="6948EF16" w:rsidR="00ED43C6" w:rsidRPr="00ED43C6" w:rsidRDefault="00ED43C6" w:rsidP="00ED43C6">
      <w:pPr>
        <w:spacing w:after="0" w:line="240" w:lineRule="auto"/>
        <w:jc w:val="both"/>
        <w:rPr>
          <w:rFonts w:cstheme="minorHAnsi"/>
          <w:b/>
          <w:bCs/>
          <w:szCs w:val="28"/>
        </w:rPr>
      </w:pPr>
      <w:r w:rsidRPr="00ED43C6">
        <w:rPr>
          <w:rFonts w:cstheme="minorHAnsi"/>
          <w:b/>
          <w:szCs w:val="28"/>
        </w:rPr>
        <w:lastRenderedPageBreak/>
        <w:t>Complaints and disagreements with regards to supervision</w:t>
      </w:r>
    </w:p>
    <w:p w14:paraId="2EB81BF2" w14:textId="77777777" w:rsidR="00ED43C6" w:rsidRPr="00F92F10" w:rsidRDefault="00ED43C6" w:rsidP="00ED43C6">
      <w:pPr>
        <w:pStyle w:val="ListParagraph"/>
        <w:spacing w:after="0" w:line="240" w:lineRule="auto"/>
        <w:ind w:left="0"/>
        <w:contextualSpacing w:val="0"/>
        <w:jc w:val="both"/>
        <w:rPr>
          <w:rFonts w:cstheme="minorHAnsi"/>
          <w:sz w:val="24"/>
        </w:rPr>
      </w:pPr>
    </w:p>
    <w:p w14:paraId="6814DE5D" w14:textId="77777777" w:rsidR="00ED43C6" w:rsidRPr="00F92F10" w:rsidRDefault="00ED43C6" w:rsidP="00ED43C6">
      <w:pPr>
        <w:jc w:val="both"/>
        <w:rPr>
          <w:rFonts w:cstheme="minorHAnsi"/>
          <w:sz w:val="24"/>
        </w:rPr>
      </w:pPr>
      <w:r w:rsidRPr="00F92F10">
        <w:rPr>
          <w:rFonts w:cstheme="minorHAnsi"/>
          <w:sz w:val="24"/>
        </w:rPr>
        <w:t xml:space="preserve">The complaint or disagreement should be discussed, </w:t>
      </w:r>
      <w:proofErr w:type="gramStart"/>
      <w:r w:rsidRPr="00F92F10">
        <w:rPr>
          <w:rFonts w:cstheme="minorHAnsi"/>
          <w:sz w:val="24"/>
        </w:rPr>
        <w:t>agreed</w:t>
      </w:r>
      <w:proofErr w:type="gramEnd"/>
      <w:r w:rsidRPr="00F92F10">
        <w:rPr>
          <w:rFonts w:cstheme="minorHAnsi"/>
          <w:sz w:val="24"/>
        </w:rPr>
        <w:t xml:space="preserve"> and recorded with the supervisee. This will usually involve an agreement to involve the supervisor’s line manager in a 3-way discussion to resolve any issue that the worker and supervisor cannot resolve themselves. Such discussions should take place with reference as needed to the professional resolution process, bullying &amp; harassment policy, grievance process or other </w:t>
      </w:r>
      <w:proofErr w:type="gramStart"/>
      <w:r w:rsidRPr="00F92F10">
        <w:rPr>
          <w:rFonts w:cstheme="minorHAnsi"/>
          <w:sz w:val="24"/>
        </w:rPr>
        <w:t>policies</w:t>
      </w:r>
      <w:proofErr w:type="gramEnd"/>
      <w:r w:rsidRPr="00F92F10">
        <w:rPr>
          <w:rFonts w:cstheme="minorHAnsi"/>
          <w:sz w:val="24"/>
        </w:rPr>
        <w:t xml:space="preserve"> as necessary.</w:t>
      </w:r>
    </w:p>
    <w:p w14:paraId="03A3929F" w14:textId="77777777" w:rsidR="00ED43C6" w:rsidRPr="00F92F10" w:rsidRDefault="00ED43C6" w:rsidP="00ED43C6">
      <w:pPr>
        <w:jc w:val="both"/>
        <w:rPr>
          <w:rFonts w:cstheme="minorHAnsi"/>
          <w:b/>
          <w:sz w:val="24"/>
        </w:rPr>
      </w:pPr>
    </w:p>
    <w:p w14:paraId="353C8267" w14:textId="77777777" w:rsidR="00ED43C6" w:rsidRPr="00ED43C6" w:rsidRDefault="00ED43C6" w:rsidP="00ED43C6">
      <w:pPr>
        <w:jc w:val="both"/>
        <w:rPr>
          <w:rFonts w:cstheme="minorHAnsi"/>
          <w:b/>
          <w:szCs w:val="28"/>
        </w:rPr>
      </w:pPr>
      <w:r w:rsidRPr="00ED43C6">
        <w:rPr>
          <w:rFonts w:cstheme="minorHAnsi"/>
          <w:b/>
          <w:szCs w:val="28"/>
        </w:rPr>
        <w:t>Other guidance</w:t>
      </w:r>
    </w:p>
    <w:p w14:paraId="6D637C70" w14:textId="77777777" w:rsidR="00ED43C6" w:rsidRPr="00F92F10" w:rsidRDefault="00ED43C6" w:rsidP="00ED43C6">
      <w:pPr>
        <w:jc w:val="both"/>
        <w:rPr>
          <w:rFonts w:cstheme="minorHAnsi"/>
          <w:sz w:val="24"/>
        </w:rPr>
      </w:pPr>
      <w:r w:rsidRPr="00F92F10">
        <w:rPr>
          <w:rFonts w:cstheme="minorHAnsi"/>
          <w:sz w:val="24"/>
        </w:rPr>
        <w:t>For the policy to be implemented effectively, the following is also recommended:</w:t>
      </w:r>
    </w:p>
    <w:p w14:paraId="1CA9B86B" w14:textId="77777777" w:rsidR="00ED43C6" w:rsidRPr="00F92F10" w:rsidRDefault="00ED43C6" w:rsidP="00ED43C6">
      <w:pPr>
        <w:jc w:val="both"/>
        <w:rPr>
          <w:rFonts w:cstheme="minorHAnsi"/>
          <w:sz w:val="24"/>
        </w:rPr>
      </w:pPr>
    </w:p>
    <w:p w14:paraId="3614B1B8" w14:textId="77777777" w:rsidR="00ED43C6" w:rsidRPr="00F92F10" w:rsidRDefault="00ED43C6" w:rsidP="00ED43C6">
      <w:pPr>
        <w:jc w:val="both"/>
        <w:rPr>
          <w:rFonts w:cstheme="minorHAnsi"/>
          <w:b/>
          <w:sz w:val="24"/>
        </w:rPr>
      </w:pPr>
      <w:r w:rsidRPr="00F92F10">
        <w:rPr>
          <w:rFonts w:cstheme="minorHAnsi"/>
          <w:b/>
          <w:sz w:val="24"/>
        </w:rPr>
        <w:t>Senior manager’s responsibilities</w:t>
      </w:r>
    </w:p>
    <w:p w14:paraId="52F2B94F" w14:textId="77777777" w:rsidR="00ED43C6" w:rsidRPr="00F92F10" w:rsidRDefault="00ED43C6" w:rsidP="00ED43C6">
      <w:pPr>
        <w:numPr>
          <w:ilvl w:val="0"/>
          <w:numId w:val="29"/>
        </w:numPr>
        <w:spacing w:after="120" w:line="240" w:lineRule="auto"/>
        <w:ind w:left="714" w:hanging="357"/>
        <w:jc w:val="both"/>
        <w:rPr>
          <w:rFonts w:cstheme="minorHAnsi"/>
          <w:sz w:val="24"/>
        </w:rPr>
      </w:pPr>
      <w:r w:rsidRPr="00F92F10">
        <w:rPr>
          <w:rFonts w:cstheme="minorHAnsi"/>
          <w:sz w:val="24"/>
        </w:rPr>
        <w:t>To ensure that the organisations policies and procedures around human resources, job descriptions, person specifications, workload allocation etc. reflect the expectations of high-quality safeguarding supervision outlined in this document</w:t>
      </w:r>
    </w:p>
    <w:p w14:paraId="44BBE0E5" w14:textId="77777777" w:rsidR="00ED43C6" w:rsidRPr="00F92F10" w:rsidRDefault="00ED43C6" w:rsidP="00ED43C6">
      <w:pPr>
        <w:numPr>
          <w:ilvl w:val="0"/>
          <w:numId w:val="29"/>
        </w:numPr>
        <w:spacing w:after="120" w:line="240" w:lineRule="auto"/>
        <w:ind w:left="714" w:hanging="357"/>
        <w:jc w:val="both"/>
        <w:rPr>
          <w:rFonts w:cstheme="minorHAnsi"/>
          <w:sz w:val="24"/>
        </w:rPr>
      </w:pPr>
      <w:r w:rsidRPr="00F92F10">
        <w:rPr>
          <w:rFonts w:cstheme="minorHAnsi"/>
          <w:sz w:val="24"/>
        </w:rPr>
        <w:t>To ensure all staff in the organisation are fully aware of their role and responsibility to make safeguarding supervision work effectively</w:t>
      </w:r>
    </w:p>
    <w:p w14:paraId="76AF78D2" w14:textId="77777777" w:rsidR="00ED43C6" w:rsidRPr="00F92F10" w:rsidRDefault="00ED43C6" w:rsidP="00ED43C6">
      <w:pPr>
        <w:numPr>
          <w:ilvl w:val="0"/>
          <w:numId w:val="29"/>
        </w:numPr>
        <w:spacing w:after="120" w:line="240" w:lineRule="auto"/>
        <w:ind w:left="714" w:hanging="357"/>
        <w:jc w:val="both"/>
        <w:rPr>
          <w:rFonts w:cstheme="minorHAnsi"/>
          <w:sz w:val="24"/>
        </w:rPr>
      </w:pPr>
      <w:r w:rsidRPr="00F92F10">
        <w:rPr>
          <w:rFonts w:cstheme="minorHAnsi"/>
          <w:sz w:val="24"/>
        </w:rPr>
        <w:t>To keep up to date with messages from national and local serious case reviews and research and that this informs case discussion in supervision</w:t>
      </w:r>
    </w:p>
    <w:p w14:paraId="44BB0301" w14:textId="77777777" w:rsidR="00ED43C6" w:rsidRPr="00F92F10" w:rsidRDefault="00ED43C6" w:rsidP="00ED43C6">
      <w:pPr>
        <w:numPr>
          <w:ilvl w:val="0"/>
          <w:numId w:val="29"/>
        </w:numPr>
        <w:spacing w:after="120" w:line="240" w:lineRule="auto"/>
        <w:ind w:left="714" w:hanging="357"/>
        <w:jc w:val="both"/>
        <w:rPr>
          <w:rFonts w:cstheme="minorHAnsi"/>
          <w:sz w:val="24"/>
        </w:rPr>
      </w:pPr>
      <w:r w:rsidRPr="00F92F10">
        <w:rPr>
          <w:rFonts w:cstheme="minorHAnsi"/>
          <w:sz w:val="24"/>
        </w:rPr>
        <w:t>To ensure that the provision and impact of safeguarding supervision is regularly reviewed within the organisation’s governance framework</w:t>
      </w:r>
    </w:p>
    <w:p w14:paraId="556F1ACC" w14:textId="77777777" w:rsidR="00ED43C6" w:rsidRPr="00F92F10" w:rsidRDefault="00ED43C6" w:rsidP="00ED43C6">
      <w:pPr>
        <w:ind w:left="714"/>
        <w:jc w:val="both"/>
        <w:rPr>
          <w:rFonts w:cstheme="minorHAnsi"/>
          <w:color w:val="FF0000"/>
          <w:sz w:val="24"/>
        </w:rPr>
      </w:pPr>
    </w:p>
    <w:p w14:paraId="2263F15B" w14:textId="77777777" w:rsidR="00ED43C6" w:rsidRPr="00F92F10" w:rsidRDefault="00ED43C6" w:rsidP="00ED43C6">
      <w:pPr>
        <w:jc w:val="both"/>
        <w:rPr>
          <w:rFonts w:cstheme="minorHAnsi"/>
          <w:b/>
          <w:sz w:val="24"/>
        </w:rPr>
      </w:pPr>
      <w:r w:rsidRPr="00F92F10">
        <w:rPr>
          <w:rFonts w:cstheme="minorHAnsi"/>
          <w:b/>
          <w:sz w:val="24"/>
        </w:rPr>
        <w:t>Line manager’s responsibilities:</w:t>
      </w:r>
    </w:p>
    <w:p w14:paraId="6F2F0374" w14:textId="77777777" w:rsidR="00ED43C6" w:rsidRPr="00F92F10" w:rsidRDefault="00ED43C6" w:rsidP="00ED43C6">
      <w:pPr>
        <w:numPr>
          <w:ilvl w:val="0"/>
          <w:numId w:val="32"/>
        </w:numPr>
        <w:spacing w:after="120" w:line="240" w:lineRule="auto"/>
        <w:ind w:left="720"/>
        <w:jc w:val="both"/>
        <w:rPr>
          <w:rFonts w:cstheme="minorHAnsi"/>
          <w:sz w:val="24"/>
        </w:rPr>
      </w:pPr>
      <w:r w:rsidRPr="00F92F10">
        <w:rPr>
          <w:rFonts w:cstheme="minorHAnsi"/>
          <w:sz w:val="24"/>
        </w:rPr>
        <w:t>To ensure that all relevant practitioners have access to regular safeguarding supervision.</w:t>
      </w:r>
    </w:p>
    <w:p w14:paraId="79A45958" w14:textId="77777777" w:rsidR="00ED43C6" w:rsidRPr="00F92F10" w:rsidRDefault="00ED43C6" w:rsidP="00ED43C6">
      <w:pPr>
        <w:numPr>
          <w:ilvl w:val="0"/>
          <w:numId w:val="32"/>
        </w:numPr>
        <w:spacing w:after="120" w:line="240" w:lineRule="auto"/>
        <w:ind w:left="720"/>
        <w:jc w:val="both"/>
        <w:rPr>
          <w:rFonts w:cstheme="minorHAnsi"/>
          <w:sz w:val="24"/>
        </w:rPr>
      </w:pPr>
      <w:r w:rsidRPr="00F92F10">
        <w:rPr>
          <w:rFonts w:cstheme="minorHAnsi"/>
          <w:sz w:val="24"/>
        </w:rPr>
        <w:t xml:space="preserve">To ensure that supervisors are appropriately trained, </w:t>
      </w:r>
      <w:proofErr w:type="gramStart"/>
      <w:r w:rsidRPr="00F92F10">
        <w:rPr>
          <w:rFonts w:cstheme="minorHAnsi"/>
          <w:sz w:val="24"/>
        </w:rPr>
        <w:t>qualified</w:t>
      </w:r>
      <w:proofErr w:type="gramEnd"/>
      <w:r w:rsidRPr="00F92F10">
        <w:rPr>
          <w:rFonts w:cstheme="minorHAnsi"/>
          <w:sz w:val="24"/>
        </w:rPr>
        <w:t xml:space="preserve"> and supported to deliver safeguarding supervision.</w:t>
      </w:r>
    </w:p>
    <w:p w14:paraId="31048DDD" w14:textId="77777777" w:rsidR="00ED43C6" w:rsidRPr="00F92F10" w:rsidRDefault="00ED43C6" w:rsidP="00ED43C6">
      <w:pPr>
        <w:numPr>
          <w:ilvl w:val="0"/>
          <w:numId w:val="32"/>
        </w:numPr>
        <w:spacing w:after="120" w:line="240" w:lineRule="auto"/>
        <w:ind w:left="720"/>
        <w:jc w:val="both"/>
        <w:rPr>
          <w:rFonts w:cstheme="minorHAnsi"/>
          <w:sz w:val="24"/>
        </w:rPr>
      </w:pPr>
      <w:r w:rsidRPr="00F92F10">
        <w:rPr>
          <w:rFonts w:cstheme="minorHAnsi"/>
          <w:sz w:val="24"/>
        </w:rPr>
        <w:t>To ensure that the delivery of safeguarding supervision is prioritised and protected.</w:t>
      </w:r>
    </w:p>
    <w:p w14:paraId="16C32BBB" w14:textId="77777777" w:rsidR="00ED43C6" w:rsidRPr="00F92F10" w:rsidRDefault="00ED43C6" w:rsidP="00ED43C6">
      <w:pPr>
        <w:numPr>
          <w:ilvl w:val="0"/>
          <w:numId w:val="32"/>
        </w:numPr>
        <w:spacing w:after="120" w:line="240" w:lineRule="auto"/>
        <w:ind w:left="720"/>
        <w:jc w:val="both"/>
        <w:rPr>
          <w:rFonts w:cstheme="minorHAnsi"/>
          <w:sz w:val="24"/>
        </w:rPr>
      </w:pPr>
      <w:r w:rsidRPr="00F92F10">
        <w:rPr>
          <w:rFonts w:cstheme="minorHAnsi"/>
          <w:sz w:val="24"/>
        </w:rPr>
        <w:t xml:space="preserve">To keep up to date with messages from national and local serious case reviews and research and to ensure that this is used to inform case discussion </w:t>
      </w:r>
    </w:p>
    <w:p w14:paraId="5871739B" w14:textId="77777777" w:rsidR="00ED43C6" w:rsidRPr="00F92F10" w:rsidRDefault="00ED43C6" w:rsidP="00ED43C6">
      <w:pPr>
        <w:numPr>
          <w:ilvl w:val="0"/>
          <w:numId w:val="32"/>
        </w:numPr>
        <w:spacing w:after="120" w:line="240" w:lineRule="auto"/>
        <w:ind w:left="720"/>
        <w:jc w:val="both"/>
        <w:rPr>
          <w:rFonts w:cstheme="minorHAnsi"/>
          <w:sz w:val="24"/>
        </w:rPr>
      </w:pPr>
      <w:r w:rsidRPr="00F92F10">
        <w:rPr>
          <w:rFonts w:cstheme="minorHAnsi"/>
          <w:sz w:val="24"/>
        </w:rPr>
        <w:t>To review the arrangements for and the effectiveness of safeguarding supervision on a regular basis.</w:t>
      </w:r>
    </w:p>
    <w:p w14:paraId="136CF6E0" w14:textId="77777777" w:rsidR="00ED43C6" w:rsidRPr="00F92F10" w:rsidRDefault="00ED43C6" w:rsidP="00ED43C6">
      <w:pPr>
        <w:numPr>
          <w:ilvl w:val="0"/>
          <w:numId w:val="32"/>
        </w:numPr>
        <w:spacing w:after="120" w:line="240" w:lineRule="auto"/>
        <w:ind w:left="720"/>
        <w:jc w:val="both"/>
        <w:rPr>
          <w:rFonts w:cstheme="minorHAnsi"/>
          <w:sz w:val="24"/>
        </w:rPr>
      </w:pPr>
      <w:r w:rsidRPr="00F92F10">
        <w:rPr>
          <w:rFonts w:cstheme="minorHAnsi"/>
          <w:sz w:val="24"/>
        </w:rPr>
        <w:t>To ensure appropriate action is taken if necessary where practitioners fail to engage with safeguarding supervision.</w:t>
      </w:r>
    </w:p>
    <w:p w14:paraId="5647A2A0" w14:textId="77777777" w:rsidR="00ED43C6" w:rsidRPr="00F92F10" w:rsidRDefault="00ED43C6" w:rsidP="00ED43C6">
      <w:pPr>
        <w:numPr>
          <w:ilvl w:val="0"/>
          <w:numId w:val="32"/>
        </w:numPr>
        <w:spacing w:after="120" w:line="240" w:lineRule="auto"/>
        <w:ind w:left="720"/>
        <w:jc w:val="both"/>
        <w:rPr>
          <w:rFonts w:cstheme="minorHAnsi"/>
          <w:sz w:val="24"/>
        </w:rPr>
      </w:pPr>
      <w:r w:rsidRPr="00F92F10">
        <w:rPr>
          <w:rFonts w:cstheme="minorHAnsi"/>
          <w:sz w:val="24"/>
        </w:rPr>
        <w:lastRenderedPageBreak/>
        <w:t xml:space="preserve"> To ensure that safeguarding supervision reflects the accountability framework of the agency and the Safeguarding Partnership and that there is clarity about expectations in this regard within the supervision contract.</w:t>
      </w:r>
    </w:p>
    <w:p w14:paraId="1536B742" w14:textId="77777777" w:rsidR="00ED43C6" w:rsidRPr="00F92F10" w:rsidRDefault="00ED43C6" w:rsidP="00ED43C6">
      <w:pPr>
        <w:tabs>
          <w:tab w:val="num" w:pos="426"/>
        </w:tabs>
        <w:ind w:left="720"/>
        <w:jc w:val="both"/>
        <w:rPr>
          <w:rFonts w:cstheme="minorHAnsi"/>
          <w:b/>
          <w:sz w:val="24"/>
        </w:rPr>
      </w:pPr>
    </w:p>
    <w:p w14:paraId="6F211E5D" w14:textId="77777777" w:rsidR="00ED43C6" w:rsidRPr="00ED43C6" w:rsidRDefault="00ED43C6" w:rsidP="00ED43C6">
      <w:pPr>
        <w:tabs>
          <w:tab w:val="num" w:pos="426"/>
        </w:tabs>
        <w:jc w:val="both"/>
        <w:rPr>
          <w:rFonts w:cstheme="minorHAnsi"/>
          <w:b/>
          <w:sz w:val="24"/>
        </w:rPr>
      </w:pPr>
      <w:r w:rsidRPr="00ED43C6">
        <w:rPr>
          <w:rFonts w:cstheme="minorHAnsi"/>
          <w:b/>
          <w:sz w:val="24"/>
        </w:rPr>
        <w:t>Supervisor’s responsibilities:</w:t>
      </w:r>
    </w:p>
    <w:p w14:paraId="07B372A5" w14:textId="77777777" w:rsidR="00ED43C6" w:rsidRPr="00F92F10" w:rsidRDefault="00ED43C6" w:rsidP="00ED43C6">
      <w:pPr>
        <w:numPr>
          <w:ilvl w:val="0"/>
          <w:numId w:val="30"/>
        </w:numPr>
        <w:spacing w:after="120" w:line="240" w:lineRule="auto"/>
        <w:jc w:val="both"/>
        <w:rPr>
          <w:rFonts w:cstheme="minorHAnsi"/>
          <w:sz w:val="24"/>
        </w:rPr>
      </w:pPr>
      <w:r w:rsidRPr="00F92F10">
        <w:rPr>
          <w:rFonts w:cstheme="minorHAnsi"/>
          <w:sz w:val="24"/>
        </w:rPr>
        <w:t>To ensure that they have appropriate training to be a supervisor and have experience and competence with regards to integrated working and safeguarding, especially in delivering supervision.</w:t>
      </w:r>
    </w:p>
    <w:p w14:paraId="0A41E7FB" w14:textId="77777777" w:rsidR="00ED43C6" w:rsidRPr="00F92F10" w:rsidRDefault="00ED43C6" w:rsidP="00ED43C6">
      <w:pPr>
        <w:numPr>
          <w:ilvl w:val="0"/>
          <w:numId w:val="30"/>
        </w:numPr>
        <w:spacing w:after="120" w:line="240" w:lineRule="auto"/>
        <w:jc w:val="both"/>
        <w:rPr>
          <w:rFonts w:cstheme="minorHAnsi"/>
          <w:sz w:val="24"/>
        </w:rPr>
      </w:pPr>
      <w:r w:rsidRPr="00F92F10">
        <w:rPr>
          <w:rFonts w:cstheme="minorHAnsi"/>
          <w:sz w:val="24"/>
        </w:rPr>
        <w:t>To keep up to date with messages from national and local serious case reviews and research and to ensure that this informs case discussion in supervision</w:t>
      </w:r>
    </w:p>
    <w:p w14:paraId="1D6D38F7" w14:textId="77777777" w:rsidR="00ED43C6" w:rsidRPr="00F92F10" w:rsidRDefault="00ED43C6" w:rsidP="00ED43C6">
      <w:pPr>
        <w:numPr>
          <w:ilvl w:val="0"/>
          <w:numId w:val="30"/>
        </w:numPr>
        <w:spacing w:after="120" w:line="240" w:lineRule="auto"/>
        <w:jc w:val="both"/>
        <w:rPr>
          <w:rFonts w:cstheme="minorHAnsi"/>
          <w:sz w:val="24"/>
        </w:rPr>
      </w:pPr>
      <w:r w:rsidRPr="00F92F10">
        <w:rPr>
          <w:rFonts w:cstheme="minorHAnsi"/>
          <w:sz w:val="24"/>
        </w:rPr>
        <w:t xml:space="preserve">To develop and </w:t>
      </w:r>
      <w:proofErr w:type="gramStart"/>
      <w:r w:rsidRPr="00F92F10">
        <w:rPr>
          <w:rFonts w:cstheme="minorHAnsi"/>
          <w:sz w:val="24"/>
        </w:rPr>
        <w:t>agree a Supervision Contract between themselves and the supervisee(s) and to work at all times</w:t>
      </w:r>
      <w:proofErr w:type="gramEnd"/>
      <w:r w:rsidRPr="00F92F10">
        <w:rPr>
          <w:rFonts w:cstheme="minorHAnsi"/>
          <w:sz w:val="24"/>
        </w:rPr>
        <w:t xml:space="preserve"> in accordance with the contract.</w:t>
      </w:r>
    </w:p>
    <w:p w14:paraId="022F18BA" w14:textId="77777777" w:rsidR="00ED43C6" w:rsidRPr="00F92F10" w:rsidRDefault="00ED43C6" w:rsidP="00ED43C6">
      <w:pPr>
        <w:numPr>
          <w:ilvl w:val="0"/>
          <w:numId w:val="30"/>
        </w:numPr>
        <w:spacing w:after="120" w:line="240" w:lineRule="auto"/>
        <w:jc w:val="both"/>
        <w:rPr>
          <w:rFonts w:cstheme="minorHAnsi"/>
          <w:sz w:val="24"/>
        </w:rPr>
      </w:pPr>
      <w:r w:rsidRPr="00F92F10">
        <w:rPr>
          <w:rFonts w:cstheme="minorHAnsi"/>
          <w:sz w:val="24"/>
        </w:rPr>
        <w:t>To prepare for supervision. This may include being aware of policies and procedures, reflecting on current progress and barriers to learning, identifying training needs and identifying relevant research and theory.</w:t>
      </w:r>
    </w:p>
    <w:p w14:paraId="63D44580" w14:textId="77777777" w:rsidR="00ED43C6" w:rsidRPr="00F92F10" w:rsidRDefault="00ED43C6" w:rsidP="00ED43C6">
      <w:pPr>
        <w:numPr>
          <w:ilvl w:val="0"/>
          <w:numId w:val="30"/>
        </w:numPr>
        <w:spacing w:after="120" w:line="240" w:lineRule="auto"/>
        <w:jc w:val="both"/>
        <w:rPr>
          <w:rFonts w:cstheme="minorHAnsi"/>
          <w:sz w:val="24"/>
        </w:rPr>
      </w:pPr>
      <w:r w:rsidRPr="00F92F10">
        <w:rPr>
          <w:rFonts w:cstheme="minorHAnsi"/>
          <w:sz w:val="24"/>
        </w:rPr>
        <w:t>To inform the line manager or other appropriate person if there are any difficulties within the supervision relationship or if the supervisee fails to engage with the Supervision</w:t>
      </w:r>
    </w:p>
    <w:p w14:paraId="617B269A" w14:textId="77777777" w:rsidR="00ED43C6" w:rsidRPr="00F92F10" w:rsidRDefault="00ED43C6" w:rsidP="00ED43C6">
      <w:pPr>
        <w:numPr>
          <w:ilvl w:val="0"/>
          <w:numId w:val="30"/>
        </w:numPr>
        <w:spacing w:after="120" w:line="240" w:lineRule="auto"/>
        <w:jc w:val="both"/>
        <w:rPr>
          <w:rFonts w:cstheme="minorHAnsi"/>
          <w:sz w:val="24"/>
        </w:rPr>
      </w:pPr>
      <w:r w:rsidRPr="00F92F10">
        <w:rPr>
          <w:rFonts w:cstheme="minorHAnsi"/>
          <w:sz w:val="24"/>
        </w:rPr>
        <w:t>To maintain confidentiality of issues brought to supervision, but to be clear with the supervisee about the requirement to bring issues regarding potential or actual risk of harm to the immediate attention of the line manager’, and to follow the appropriate policy.</w:t>
      </w:r>
    </w:p>
    <w:p w14:paraId="4C84D064" w14:textId="77777777" w:rsidR="00ED43C6" w:rsidRPr="00F92F10" w:rsidRDefault="00ED43C6" w:rsidP="00ED43C6">
      <w:pPr>
        <w:numPr>
          <w:ilvl w:val="0"/>
          <w:numId w:val="30"/>
        </w:numPr>
        <w:spacing w:after="120" w:line="240" w:lineRule="auto"/>
        <w:jc w:val="both"/>
        <w:rPr>
          <w:rFonts w:cstheme="minorHAnsi"/>
          <w:sz w:val="24"/>
        </w:rPr>
      </w:pPr>
      <w:r w:rsidRPr="00F92F10">
        <w:rPr>
          <w:rFonts w:cstheme="minorHAnsi"/>
          <w:sz w:val="24"/>
        </w:rPr>
        <w:t>To maintain supervision records, as agreed in the Supervision Contract</w:t>
      </w:r>
    </w:p>
    <w:p w14:paraId="1E3B5C21" w14:textId="77777777" w:rsidR="00ED43C6" w:rsidRPr="00F92F10" w:rsidRDefault="00ED43C6" w:rsidP="00ED43C6">
      <w:pPr>
        <w:tabs>
          <w:tab w:val="num" w:pos="426"/>
        </w:tabs>
        <w:jc w:val="both"/>
        <w:rPr>
          <w:rFonts w:cstheme="minorHAnsi"/>
          <w:sz w:val="24"/>
        </w:rPr>
      </w:pPr>
    </w:p>
    <w:p w14:paraId="664A229F" w14:textId="77777777" w:rsidR="00ED43C6" w:rsidRPr="00F92F10" w:rsidRDefault="00ED43C6" w:rsidP="00ED43C6">
      <w:pPr>
        <w:tabs>
          <w:tab w:val="num" w:pos="426"/>
        </w:tabs>
        <w:jc w:val="both"/>
        <w:rPr>
          <w:rFonts w:cstheme="minorHAnsi"/>
          <w:b/>
          <w:sz w:val="24"/>
        </w:rPr>
      </w:pPr>
      <w:r w:rsidRPr="00F92F10">
        <w:rPr>
          <w:rFonts w:cstheme="minorHAnsi"/>
          <w:b/>
          <w:sz w:val="24"/>
        </w:rPr>
        <w:t>Supervisee’s responsibilities:</w:t>
      </w:r>
    </w:p>
    <w:p w14:paraId="54A6D745" w14:textId="77777777" w:rsidR="00ED43C6" w:rsidRPr="00F92F10" w:rsidRDefault="00ED43C6" w:rsidP="00ED43C6">
      <w:pPr>
        <w:numPr>
          <w:ilvl w:val="0"/>
          <w:numId w:val="31"/>
        </w:numPr>
        <w:spacing w:after="120" w:line="240" w:lineRule="auto"/>
        <w:jc w:val="both"/>
        <w:rPr>
          <w:rFonts w:cstheme="minorHAnsi"/>
          <w:sz w:val="24"/>
        </w:rPr>
      </w:pPr>
      <w:r w:rsidRPr="00F92F10">
        <w:rPr>
          <w:rFonts w:cstheme="minorHAnsi"/>
          <w:sz w:val="24"/>
        </w:rPr>
        <w:t>To attend all Supervision sessions in a prompt and well -prepared manner, in accordance with the Supervision Contract.</w:t>
      </w:r>
    </w:p>
    <w:p w14:paraId="1F9D495C" w14:textId="77777777" w:rsidR="00ED43C6" w:rsidRPr="00F92F10" w:rsidRDefault="00ED43C6" w:rsidP="00ED43C6">
      <w:pPr>
        <w:numPr>
          <w:ilvl w:val="0"/>
          <w:numId w:val="31"/>
        </w:numPr>
        <w:spacing w:after="120" w:line="240" w:lineRule="auto"/>
        <w:jc w:val="both"/>
        <w:rPr>
          <w:rFonts w:cstheme="minorHAnsi"/>
          <w:sz w:val="24"/>
        </w:rPr>
      </w:pPr>
      <w:r w:rsidRPr="00F92F10">
        <w:rPr>
          <w:rFonts w:cstheme="minorHAnsi"/>
          <w:sz w:val="24"/>
        </w:rPr>
        <w:t>To actively participate in supervision and engage in the supervision relationship, in accordance with the Supervision Contract.</w:t>
      </w:r>
    </w:p>
    <w:p w14:paraId="70141959" w14:textId="77777777" w:rsidR="00ED43C6" w:rsidRPr="00F92F10" w:rsidRDefault="00ED43C6" w:rsidP="00ED43C6">
      <w:pPr>
        <w:numPr>
          <w:ilvl w:val="0"/>
          <w:numId w:val="31"/>
        </w:numPr>
        <w:spacing w:after="120" w:line="240" w:lineRule="auto"/>
        <w:jc w:val="both"/>
        <w:rPr>
          <w:rFonts w:cstheme="minorHAnsi"/>
          <w:sz w:val="24"/>
        </w:rPr>
      </w:pPr>
      <w:r w:rsidRPr="00F92F10">
        <w:rPr>
          <w:rFonts w:cstheme="minorHAnsi"/>
          <w:sz w:val="24"/>
        </w:rPr>
        <w:t>To prepare for supervision. This may include being aware of policies and procedures, reflecting on current progress and barriers to learning, identifying training needs and identifying relevant research and theory.</w:t>
      </w:r>
    </w:p>
    <w:p w14:paraId="4E1D5DBF" w14:textId="77777777" w:rsidR="00ED43C6" w:rsidRPr="00F92F10" w:rsidRDefault="00ED43C6" w:rsidP="00ED43C6">
      <w:pPr>
        <w:numPr>
          <w:ilvl w:val="0"/>
          <w:numId w:val="31"/>
        </w:numPr>
        <w:spacing w:after="120" w:line="240" w:lineRule="auto"/>
        <w:jc w:val="both"/>
        <w:rPr>
          <w:rFonts w:cstheme="minorHAnsi"/>
          <w:sz w:val="24"/>
        </w:rPr>
      </w:pPr>
      <w:r w:rsidRPr="00F92F10">
        <w:rPr>
          <w:rFonts w:cstheme="minorHAnsi"/>
          <w:sz w:val="24"/>
        </w:rPr>
        <w:t>To raise appropriate issues (including practice, ethical and personal issues) for discussion with the supervisor. Issues of potential or actual risk of harm must be brought to the immediate attention on the line manager and must not be delayed until to the next Supervision or practice supervision session.</w:t>
      </w:r>
    </w:p>
    <w:p w14:paraId="57A25050" w14:textId="77777777" w:rsidR="00ED43C6" w:rsidRPr="00F92F10" w:rsidRDefault="00ED43C6" w:rsidP="00ED43C6">
      <w:pPr>
        <w:numPr>
          <w:ilvl w:val="0"/>
          <w:numId w:val="31"/>
        </w:numPr>
        <w:spacing w:after="120" w:line="240" w:lineRule="auto"/>
        <w:jc w:val="both"/>
        <w:rPr>
          <w:rFonts w:cstheme="minorHAnsi"/>
          <w:sz w:val="24"/>
        </w:rPr>
      </w:pPr>
      <w:r w:rsidRPr="00F92F10">
        <w:rPr>
          <w:rFonts w:cstheme="minorHAnsi"/>
          <w:sz w:val="24"/>
        </w:rPr>
        <w:t>To maintain Supervision including practice supervision records as agreed in the Supervision Contract.</w:t>
      </w:r>
    </w:p>
    <w:p w14:paraId="08EFE46F" w14:textId="77777777" w:rsidR="00ED43C6" w:rsidRPr="00F92F10" w:rsidRDefault="00ED43C6" w:rsidP="00ED43C6">
      <w:pPr>
        <w:numPr>
          <w:ilvl w:val="0"/>
          <w:numId w:val="31"/>
        </w:numPr>
        <w:spacing w:after="120" w:line="240" w:lineRule="auto"/>
        <w:jc w:val="both"/>
        <w:rPr>
          <w:rFonts w:cstheme="minorHAnsi"/>
          <w:sz w:val="24"/>
        </w:rPr>
      </w:pPr>
      <w:r w:rsidRPr="00F92F10">
        <w:rPr>
          <w:rFonts w:cstheme="minorHAnsi"/>
          <w:sz w:val="24"/>
        </w:rPr>
        <w:lastRenderedPageBreak/>
        <w:t>To be aware of any further learning needs and discuss them with their line manager.</w:t>
      </w:r>
    </w:p>
    <w:p w14:paraId="761B21DB" w14:textId="77777777" w:rsidR="00ED43C6" w:rsidRPr="00F92F10" w:rsidRDefault="00ED43C6" w:rsidP="00ED43C6">
      <w:pPr>
        <w:numPr>
          <w:ilvl w:val="0"/>
          <w:numId w:val="31"/>
        </w:numPr>
        <w:spacing w:after="120" w:line="240" w:lineRule="auto"/>
        <w:jc w:val="both"/>
        <w:rPr>
          <w:rFonts w:cstheme="minorHAnsi"/>
          <w:sz w:val="24"/>
        </w:rPr>
      </w:pPr>
      <w:r w:rsidRPr="00F92F10">
        <w:rPr>
          <w:rFonts w:cstheme="minorHAnsi"/>
          <w:sz w:val="24"/>
        </w:rPr>
        <w:t>To discuss any difficulties with the supervision relationship with the supervisor or line manager.</w:t>
      </w:r>
    </w:p>
    <w:p w14:paraId="09EEBCDB" w14:textId="77777777" w:rsidR="00ED43C6" w:rsidRPr="00F92F10" w:rsidRDefault="00ED43C6" w:rsidP="00ED43C6">
      <w:pPr>
        <w:ind w:left="720"/>
        <w:jc w:val="both"/>
        <w:rPr>
          <w:rFonts w:cstheme="minorHAnsi"/>
          <w:sz w:val="24"/>
        </w:rPr>
      </w:pPr>
    </w:p>
    <w:p w14:paraId="26CFDF6C" w14:textId="77777777" w:rsidR="00ED43C6" w:rsidRPr="00F92F10" w:rsidRDefault="00ED43C6" w:rsidP="00ED43C6">
      <w:pPr>
        <w:ind w:left="720"/>
        <w:jc w:val="both"/>
        <w:rPr>
          <w:sz w:val="24"/>
        </w:rPr>
      </w:pPr>
    </w:p>
    <w:p w14:paraId="0FBAFF1D" w14:textId="77777777" w:rsidR="00ED43C6" w:rsidRPr="00F92F10" w:rsidRDefault="00ED43C6" w:rsidP="00ED43C6">
      <w:pPr>
        <w:ind w:left="720"/>
        <w:jc w:val="both"/>
        <w:rPr>
          <w:sz w:val="24"/>
        </w:rPr>
      </w:pPr>
    </w:p>
    <w:p w14:paraId="14850E6E" w14:textId="77777777" w:rsidR="00A05C48" w:rsidRPr="0029537A" w:rsidRDefault="00A05C48" w:rsidP="0029537A">
      <w:pPr>
        <w:spacing w:after="0" w:line="240" w:lineRule="auto"/>
      </w:pPr>
    </w:p>
    <w:sectPr w:rsidR="00A05C48" w:rsidRPr="0029537A" w:rsidSect="00A05C48">
      <w:footerReference w:type="default" r:id="rId8"/>
      <w:headerReference w:type="first" r:id="rId9"/>
      <w:footerReference w:type="first" r:id="rId10"/>
      <w:pgSz w:w="11906" w:h="16838"/>
      <w:pgMar w:top="1560" w:right="1133" w:bottom="1276" w:left="720" w:header="708" w:footer="3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EC3502" w14:textId="77777777" w:rsidR="00ED43C6" w:rsidRDefault="00ED43C6" w:rsidP="00F941F2">
      <w:pPr>
        <w:spacing w:after="0" w:line="240" w:lineRule="auto"/>
      </w:pPr>
      <w:r>
        <w:separator/>
      </w:r>
    </w:p>
  </w:endnote>
  <w:endnote w:type="continuationSeparator" w:id="0">
    <w:p w14:paraId="45A1C3B1" w14:textId="77777777" w:rsidR="00ED43C6" w:rsidRDefault="00ED43C6" w:rsidP="00F94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ondo">
    <w:altName w:val="Calibri"/>
    <w:panose1 w:val="020F0503020202020204"/>
    <w:charset w:val="00"/>
    <w:family w:val="swiss"/>
    <w:pitch w:val="variable"/>
    <w:sig w:usb0="A00002AF" w:usb1="5000205B" w:usb2="00000000" w:usb3="00000000" w:csb0="0000009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1446D" w14:textId="540651AD" w:rsidR="00F941F2" w:rsidRPr="00A05C48" w:rsidRDefault="00ED43C6" w:rsidP="00297A6B">
    <w:pPr>
      <w:pStyle w:val="Footer"/>
      <w:rPr>
        <w:b/>
        <w:color w:val="4A205D"/>
        <w:szCs w:val="28"/>
      </w:rPr>
    </w:pPr>
    <w:r>
      <w:rPr>
        <w:b/>
        <w:noProof/>
        <w:color w:val="4A205D"/>
        <w:szCs w:val="28"/>
      </w:rPr>
      <mc:AlternateContent>
        <mc:Choice Requires="wps">
          <w:drawing>
            <wp:anchor distT="0" distB="0" distL="114300" distR="114300" simplePos="0" relativeHeight="251671040" behindDoc="0" locked="0" layoutInCell="1" allowOverlap="1" wp14:anchorId="1178321E" wp14:editId="58E7ADCF">
              <wp:simplePos x="0" y="0"/>
              <wp:positionH relativeFrom="column">
                <wp:posOffset>6515100</wp:posOffset>
              </wp:positionH>
              <wp:positionV relativeFrom="paragraph">
                <wp:posOffset>243205</wp:posOffset>
              </wp:positionV>
              <wp:extent cx="323850" cy="266700"/>
              <wp:effectExtent l="0" t="0" r="0" b="0"/>
              <wp:wrapNone/>
              <wp:docPr id="1" name="Text Box 1"/>
              <wp:cNvGraphicFramePr/>
              <a:graphic xmlns:a="http://schemas.openxmlformats.org/drawingml/2006/main">
                <a:graphicData uri="http://schemas.microsoft.com/office/word/2010/wordprocessingShape">
                  <wps:wsp>
                    <wps:cNvSpPr txBox="1"/>
                    <wps:spPr>
                      <a:xfrm>
                        <a:off x="0" y="0"/>
                        <a:ext cx="323850" cy="266700"/>
                      </a:xfrm>
                      <a:prstGeom prst="rect">
                        <a:avLst/>
                      </a:prstGeom>
                      <a:noFill/>
                      <a:ln w="6350">
                        <a:noFill/>
                      </a:ln>
                    </wps:spPr>
                    <wps:txbx>
                      <w:txbxContent>
                        <w:p w14:paraId="0310A6A4" w14:textId="37CE3110" w:rsidR="00ED43C6" w:rsidRPr="00ED43C6" w:rsidRDefault="00ED43C6" w:rsidP="00ED43C6">
                          <w:pPr>
                            <w:jc w:val="center"/>
                            <w:rPr>
                              <w:color w:val="FFFFFF" w:themeColor="background1"/>
                              <w:sz w:val="20"/>
                              <w:szCs w:val="18"/>
                            </w:rPr>
                          </w:pPr>
                          <w:r w:rsidRPr="00ED43C6">
                            <w:rPr>
                              <w:color w:val="FFFFFF" w:themeColor="background1"/>
                              <w:sz w:val="20"/>
                              <w:szCs w:val="18"/>
                            </w:rPr>
                            <w:fldChar w:fldCharType="begin"/>
                          </w:r>
                          <w:r w:rsidRPr="00ED43C6">
                            <w:rPr>
                              <w:color w:val="FFFFFF" w:themeColor="background1"/>
                              <w:sz w:val="20"/>
                              <w:szCs w:val="18"/>
                            </w:rPr>
                            <w:instrText xml:space="preserve"> PAGE  \* Arabic  \* MERGEFORMAT </w:instrText>
                          </w:r>
                          <w:r w:rsidRPr="00ED43C6">
                            <w:rPr>
                              <w:color w:val="FFFFFF" w:themeColor="background1"/>
                              <w:sz w:val="20"/>
                              <w:szCs w:val="18"/>
                            </w:rPr>
                            <w:fldChar w:fldCharType="separate"/>
                          </w:r>
                          <w:r w:rsidRPr="00ED43C6">
                            <w:rPr>
                              <w:noProof/>
                              <w:color w:val="FFFFFF" w:themeColor="background1"/>
                              <w:sz w:val="20"/>
                              <w:szCs w:val="18"/>
                            </w:rPr>
                            <w:t>5</w:t>
                          </w:r>
                          <w:r w:rsidRPr="00ED43C6">
                            <w:rPr>
                              <w:color w:val="FFFFFF" w:themeColor="background1"/>
                              <w:sz w:val="20"/>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178321E" id="_x0000_t202" coordsize="21600,21600" o:spt="202" path="m,l,21600r21600,l21600,xe">
              <v:stroke joinstyle="miter"/>
              <v:path gradientshapeok="t" o:connecttype="rect"/>
            </v:shapetype>
            <v:shape id="Text Box 1" o:spid="_x0000_s1026" type="#_x0000_t202" style="position:absolute;margin-left:513pt;margin-top:19.15pt;width:25.5pt;height:21pt;z-index:251671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" filled="f" stroked="f" strokeweight=".5pt">
              <v:textbox>
                <w:txbxContent>
                  <w:p w14:paraId="0310A6A4" w14:textId="37CE3110" w:rsidR="00ED43C6" w:rsidRPr="00ED43C6" w:rsidRDefault="00ED43C6" w:rsidP="00ED43C6">
                    <w:pPr>
                      <w:jc w:val="center"/>
                      <w:rPr>
                        <w:color w:val="FFFFFF" w:themeColor="background1"/>
                        <w:sz w:val="20"/>
                        <w:szCs w:val="18"/>
                      </w:rPr>
                    </w:pPr>
                    <w:r w:rsidRPr="00ED43C6">
                      <w:rPr>
                        <w:color w:val="FFFFFF" w:themeColor="background1"/>
                        <w:sz w:val="20"/>
                        <w:szCs w:val="18"/>
                      </w:rPr>
                      <w:fldChar w:fldCharType="begin"/>
                    </w:r>
                    <w:r w:rsidRPr="00ED43C6">
                      <w:rPr>
                        <w:color w:val="FFFFFF" w:themeColor="background1"/>
                        <w:sz w:val="20"/>
                        <w:szCs w:val="18"/>
                      </w:rPr>
                      <w:instrText xml:space="preserve"> PAGE  \* Arabic  \* MERGEFORMAT </w:instrText>
                    </w:r>
                    <w:r w:rsidRPr="00ED43C6">
                      <w:rPr>
                        <w:color w:val="FFFFFF" w:themeColor="background1"/>
                        <w:sz w:val="20"/>
                        <w:szCs w:val="18"/>
                      </w:rPr>
                      <w:fldChar w:fldCharType="separate"/>
                    </w:r>
                    <w:r w:rsidRPr="00ED43C6">
                      <w:rPr>
                        <w:noProof/>
                        <w:color w:val="FFFFFF" w:themeColor="background1"/>
                        <w:sz w:val="20"/>
                        <w:szCs w:val="18"/>
                      </w:rPr>
                      <w:t>5</w:t>
                    </w:r>
                    <w:r w:rsidRPr="00ED43C6">
                      <w:rPr>
                        <w:color w:val="FFFFFF" w:themeColor="background1"/>
                        <w:sz w:val="20"/>
                        <w:szCs w:val="18"/>
                      </w:rPr>
                      <w:fldChar w:fldCharType="end"/>
                    </w:r>
                  </w:p>
                </w:txbxContent>
              </v:textbox>
            </v:shape>
          </w:pict>
        </mc:Fallback>
      </mc:AlternateContent>
    </w:r>
    <w:r w:rsidR="00681CF7" w:rsidRPr="00A05C48">
      <w:rPr>
        <w:b/>
        <w:noProof/>
        <w:color w:val="4A205D"/>
        <w:szCs w:val="28"/>
      </w:rPr>
      <w:drawing>
        <wp:anchor distT="0" distB="0" distL="114300" distR="114300" simplePos="0" relativeHeight="251654656" behindDoc="1" locked="0" layoutInCell="1" allowOverlap="1" wp14:anchorId="7DD3A463" wp14:editId="3B565C28">
          <wp:simplePos x="0" y="0"/>
          <wp:positionH relativeFrom="column">
            <wp:posOffset>4787265</wp:posOffset>
          </wp:positionH>
          <wp:positionV relativeFrom="paragraph">
            <wp:posOffset>-611505</wp:posOffset>
          </wp:positionV>
          <wp:extent cx="2609850" cy="1602740"/>
          <wp:effectExtent l="0" t="0" r="0" b="0"/>
          <wp:wrapNone/>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9850" cy="1602740"/>
                  </a:xfrm>
                  <a:prstGeom prst="rect">
                    <a:avLst/>
                  </a:prstGeom>
                  <a:noFill/>
                </pic:spPr>
              </pic:pic>
            </a:graphicData>
          </a:graphic>
          <wp14:sizeRelH relativeFrom="page">
            <wp14:pctWidth>0</wp14:pctWidth>
          </wp14:sizeRelH>
          <wp14:sizeRelV relativeFrom="page">
            <wp14:pctHeight>0</wp14:pctHeight>
          </wp14:sizeRelV>
        </wp:anchor>
      </w:drawing>
    </w:r>
    <w:r w:rsidR="00E44407" w:rsidRPr="00A05C48">
      <w:rPr>
        <w:b/>
        <w:color w:val="4A205D"/>
        <w:szCs w:val="28"/>
      </w:rPr>
      <w:t>https://safeguarding.network</w:t>
    </w:r>
    <w:r>
      <w:rPr>
        <w:b/>
        <w:color w:val="4A205D"/>
        <w:szCs w:val="28"/>
      </w:rPr>
      <w:t>/</w:t>
    </w:r>
    <w:r w:rsidRPr="00ED43C6">
      <w:rPr>
        <w:b/>
        <w:color w:val="EB3377"/>
        <w:szCs w:val="28"/>
      </w:rPr>
      <w:t>supervision</w:t>
    </w:r>
  </w:p>
  <w:p w14:paraId="7C6B06E0" w14:textId="77777777" w:rsidR="00E44407" w:rsidRPr="00A05C48" w:rsidRDefault="00236036" w:rsidP="00297A6B">
    <w:pPr>
      <w:pStyle w:val="Footer"/>
      <w:rPr>
        <w:color w:val="4A205D"/>
        <w:szCs w:val="28"/>
      </w:rPr>
    </w:pPr>
    <w:r w:rsidRPr="00A05C48">
      <w:rPr>
        <w:b/>
        <w:color w:val="EB3377"/>
        <w:szCs w:val="28"/>
      </w:rPr>
      <w:t>confidence</w:t>
    </w:r>
    <w:r w:rsidRPr="00A05C48">
      <w:rPr>
        <w:color w:val="4A205D"/>
        <w:szCs w:val="28"/>
      </w:rPr>
      <w:t xml:space="preserve"> in safeguarding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E6491" w14:textId="7E81A65D" w:rsidR="00F2031E" w:rsidRPr="00F2031E" w:rsidRDefault="00F2031E" w:rsidP="00F2031E">
    <w:pPr>
      <w:pStyle w:val="Footer"/>
      <w:rPr>
        <w:b/>
        <w:color w:val="4A205D"/>
      </w:rPr>
    </w:pPr>
    <w:r w:rsidRPr="00F2031E">
      <w:rPr>
        <w:b/>
        <w:noProof/>
        <w:color w:val="4A205D"/>
      </w:rPr>
      <w:drawing>
        <wp:anchor distT="0" distB="0" distL="114300" distR="114300" simplePos="0" relativeHeight="251670016" behindDoc="1" locked="0" layoutInCell="1" allowOverlap="1" wp14:anchorId="5067C717" wp14:editId="384D99F8">
          <wp:simplePos x="0" y="0"/>
          <wp:positionH relativeFrom="column">
            <wp:posOffset>4787265</wp:posOffset>
          </wp:positionH>
          <wp:positionV relativeFrom="paragraph">
            <wp:posOffset>-611505</wp:posOffset>
          </wp:positionV>
          <wp:extent cx="2609850" cy="1602740"/>
          <wp:effectExtent l="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9850" cy="1602740"/>
                  </a:xfrm>
                  <a:prstGeom prst="rect">
                    <a:avLst/>
                  </a:prstGeom>
                  <a:noFill/>
                </pic:spPr>
              </pic:pic>
            </a:graphicData>
          </a:graphic>
          <wp14:sizeRelH relativeFrom="page">
            <wp14:pctWidth>0</wp14:pctWidth>
          </wp14:sizeRelH>
          <wp14:sizeRelV relativeFrom="page">
            <wp14:pctHeight>0</wp14:pctHeight>
          </wp14:sizeRelV>
        </wp:anchor>
      </w:drawing>
    </w:r>
    <w:r w:rsidRPr="00F2031E">
      <w:rPr>
        <w:b/>
        <w:color w:val="4A205D"/>
      </w:rPr>
      <w:t>https://safeguarding.network</w:t>
    </w:r>
    <w:r w:rsidR="00ED43C6">
      <w:rPr>
        <w:b/>
        <w:color w:val="4A205D"/>
      </w:rPr>
      <w:t>/</w:t>
    </w:r>
    <w:r w:rsidR="00ED43C6" w:rsidRPr="00ED43C6">
      <w:rPr>
        <w:b/>
        <w:color w:val="EB3377"/>
      </w:rPr>
      <w:t>supervision</w:t>
    </w:r>
  </w:p>
  <w:p w14:paraId="59B4B2A4" w14:textId="77777777" w:rsidR="00F2031E" w:rsidRPr="00F2031E" w:rsidRDefault="00F2031E">
    <w:pPr>
      <w:pStyle w:val="Footer"/>
      <w:rPr>
        <w:color w:val="4A205D"/>
      </w:rPr>
    </w:pPr>
    <w:r w:rsidRPr="00F2031E">
      <w:rPr>
        <w:b/>
        <w:color w:val="EB3377"/>
      </w:rPr>
      <w:t>confidence</w:t>
    </w:r>
    <w:r w:rsidRPr="00F2031E">
      <w:rPr>
        <w:color w:val="4A205D"/>
      </w:rPr>
      <w:t xml:space="preserve"> in safeguarding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875E63" w14:textId="77777777" w:rsidR="00ED43C6" w:rsidRDefault="00ED43C6" w:rsidP="00F941F2">
      <w:pPr>
        <w:spacing w:after="0" w:line="240" w:lineRule="auto"/>
      </w:pPr>
      <w:r>
        <w:separator/>
      </w:r>
    </w:p>
  </w:footnote>
  <w:footnote w:type="continuationSeparator" w:id="0">
    <w:p w14:paraId="15757F68" w14:textId="77777777" w:rsidR="00ED43C6" w:rsidRDefault="00ED43C6" w:rsidP="00F941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54762C" w14:textId="77777777" w:rsidR="00F2031E" w:rsidRDefault="00F2031E">
    <w:pPr>
      <w:pStyle w:val="Header"/>
    </w:pPr>
    <w:r w:rsidRPr="00F2031E">
      <w:rPr>
        <w:noProof/>
      </w:rPr>
      <w:drawing>
        <wp:anchor distT="0" distB="0" distL="114300" distR="114300" simplePos="0" relativeHeight="251666944" behindDoc="0" locked="0" layoutInCell="1" allowOverlap="1" wp14:anchorId="7B1A3D79" wp14:editId="38B54E15">
          <wp:simplePos x="0" y="0"/>
          <wp:positionH relativeFrom="column">
            <wp:posOffset>-466725</wp:posOffset>
          </wp:positionH>
          <wp:positionV relativeFrom="paragraph">
            <wp:posOffset>-438785</wp:posOffset>
          </wp:positionV>
          <wp:extent cx="7740015" cy="1800225"/>
          <wp:effectExtent l="0" t="0" r="0" b="9525"/>
          <wp:wrapNone/>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015" cy="1800225"/>
                  </a:xfrm>
                  <a:prstGeom prst="rect">
                    <a:avLst/>
                  </a:prstGeom>
                  <a:noFill/>
                </pic:spPr>
              </pic:pic>
            </a:graphicData>
          </a:graphic>
        </wp:anchor>
      </w:drawing>
    </w:r>
    <w:r w:rsidRPr="00F2031E">
      <w:rPr>
        <w:noProof/>
      </w:rPr>
      <w:drawing>
        <wp:anchor distT="0" distB="0" distL="114300" distR="114300" simplePos="0" relativeHeight="251667968" behindDoc="0" locked="0" layoutInCell="1" allowOverlap="1" wp14:anchorId="1E8150AD" wp14:editId="6200B68A">
          <wp:simplePos x="0" y="0"/>
          <wp:positionH relativeFrom="column">
            <wp:posOffset>-118110</wp:posOffset>
          </wp:positionH>
          <wp:positionV relativeFrom="paragraph">
            <wp:posOffset>-220980</wp:posOffset>
          </wp:positionV>
          <wp:extent cx="2235200" cy="608330"/>
          <wp:effectExtent l="0" t="0" r="0" b="1270"/>
          <wp:wrapNone/>
          <wp:docPr id="117" name="Picture 117" descr="SN_logo_on_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N_logo_on_purple"/>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35200" cy="60833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A1051"/>
    <w:multiLevelType w:val="hybridMultilevel"/>
    <w:tmpl w:val="FDE274FE"/>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29E22BA"/>
    <w:multiLevelType w:val="hybridMultilevel"/>
    <w:tmpl w:val="FDEAB146"/>
    <w:lvl w:ilvl="0" w:tplc="508A172C">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BF27EF"/>
    <w:multiLevelType w:val="hybridMultilevel"/>
    <w:tmpl w:val="A418B34A"/>
    <w:lvl w:ilvl="0" w:tplc="51105CE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9A36E71"/>
    <w:multiLevelType w:val="hybridMultilevel"/>
    <w:tmpl w:val="71DEF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365735"/>
    <w:multiLevelType w:val="hybridMultilevel"/>
    <w:tmpl w:val="8EDC05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F86175"/>
    <w:multiLevelType w:val="hybridMultilevel"/>
    <w:tmpl w:val="AECE93E4"/>
    <w:lvl w:ilvl="0" w:tplc="508A17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514D4D"/>
    <w:multiLevelType w:val="hybridMultilevel"/>
    <w:tmpl w:val="9148E3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A96722"/>
    <w:multiLevelType w:val="hybridMultilevel"/>
    <w:tmpl w:val="BDAACFF4"/>
    <w:lvl w:ilvl="0" w:tplc="45D8D1EE">
      <w:start w:val="1"/>
      <w:numFmt w:val="bullet"/>
      <w:lvlText w:val="•"/>
      <w:lvlJc w:val="left"/>
      <w:pPr>
        <w:tabs>
          <w:tab w:val="num" w:pos="720"/>
        </w:tabs>
        <w:ind w:left="720" w:hanging="360"/>
      </w:pPr>
      <w:rPr>
        <w:rFonts w:ascii="Arial" w:hAnsi="Arial" w:hint="default"/>
      </w:rPr>
    </w:lvl>
    <w:lvl w:ilvl="1" w:tplc="1F9C2B88" w:tentative="1">
      <w:start w:val="1"/>
      <w:numFmt w:val="bullet"/>
      <w:lvlText w:val="•"/>
      <w:lvlJc w:val="left"/>
      <w:pPr>
        <w:tabs>
          <w:tab w:val="num" w:pos="1440"/>
        </w:tabs>
        <w:ind w:left="1440" w:hanging="360"/>
      </w:pPr>
      <w:rPr>
        <w:rFonts w:ascii="Arial" w:hAnsi="Arial" w:hint="default"/>
      </w:rPr>
    </w:lvl>
    <w:lvl w:ilvl="2" w:tplc="5C8CC0B8" w:tentative="1">
      <w:start w:val="1"/>
      <w:numFmt w:val="bullet"/>
      <w:lvlText w:val="•"/>
      <w:lvlJc w:val="left"/>
      <w:pPr>
        <w:tabs>
          <w:tab w:val="num" w:pos="2160"/>
        </w:tabs>
        <w:ind w:left="2160" w:hanging="360"/>
      </w:pPr>
      <w:rPr>
        <w:rFonts w:ascii="Arial" w:hAnsi="Arial" w:hint="default"/>
      </w:rPr>
    </w:lvl>
    <w:lvl w:ilvl="3" w:tplc="C7407E6E" w:tentative="1">
      <w:start w:val="1"/>
      <w:numFmt w:val="bullet"/>
      <w:lvlText w:val="•"/>
      <w:lvlJc w:val="left"/>
      <w:pPr>
        <w:tabs>
          <w:tab w:val="num" w:pos="2880"/>
        </w:tabs>
        <w:ind w:left="2880" w:hanging="360"/>
      </w:pPr>
      <w:rPr>
        <w:rFonts w:ascii="Arial" w:hAnsi="Arial" w:hint="default"/>
      </w:rPr>
    </w:lvl>
    <w:lvl w:ilvl="4" w:tplc="CEA8B0CE" w:tentative="1">
      <w:start w:val="1"/>
      <w:numFmt w:val="bullet"/>
      <w:lvlText w:val="•"/>
      <w:lvlJc w:val="left"/>
      <w:pPr>
        <w:tabs>
          <w:tab w:val="num" w:pos="3600"/>
        </w:tabs>
        <w:ind w:left="3600" w:hanging="360"/>
      </w:pPr>
      <w:rPr>
        <w:rFonts w:ascii="Arial" w:hAnsi="Arial" w:hint="default"/>
      </w:rPr>
    </w:lvl>
    <w:lvl w:ilvl="5" w:tplc="6D8C13DC" w:tentative="1">
      <w:start w:val="1"/>
      <w:numFmt w:val="bullet"/>
      <w:lvlText w:val="•"/>
      <w:lvlJc w:val="left"/>
      <w:pPr>
        <w:tabs>
          <w:tab w:val="num" w:pos="4320"/>
        </w:tabs>
        <w:ind w:left="4320" w:hanging="360"/>
      </w:pPr>
      <w:rPr>
        <w:rFonts w:ascii="Arial" w:hAnsi="Arial" w:hint="default"/>
      </w:rPr>
    </w:lvl>
    <w:lvl w:ilvl="6" w:tplc="6198833E" w:tentative="1">
      <w:start w:val="1"/>
      <w:numFmt w:val="bullet"/>
      <w:lvlText w:val="•"/>
      <w:lvlJc w:val="left"/>
      <w:pPr>
        <w:tabs>
          <w:tab w:val="num" w:pos="5040"/>
        </w:tabs>
        <w:ind w:left="5040" w:hanging="360"/>
      </w:pPr>
      <w:rPr>
        <w:rFonts w:ascii="Arial" w:hAnsi="Arial" w:hint="default"/>
      </w:rPr>
    </w:lvl>
    <w:lvl w:ilvl="7" w:tplc="8084BC6A" w:tentative="1">
      <w:start w:val="1"/>
      <w:numFmt w:val="bullet"/>
      <w:lvlText w:val="•"/>
      <w:lvlJc w:val="left"/>
      <w:pPr>
        <w:tabs>
          <w:tab w:val="num" w:pos="5760"/>
        </w:tabs>
        <w:ind w:left="5760" w:hanging="360"/>
      </w:pPr>
      <w:rPr>
        <w:rFonts w:ascii="Arial" w:hAnsi="Arial" w:hint="default"/>
      </w:rPr>
    </w:lvl>
    <w:lvl w:ilvl="8" w:tplc="E106595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015773D"/>
    <w:multiLevelType w:val="hybridMultilevel"/>
    <w:tmpl w:val="DABA8C2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3B22733"/>
    <w:multiLevelType w:val="hybridMultilevel"/>
    <w:tmpl w:val="35F45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7078C4"/>
    <w:multiLevelType w:val="hybridMultilevel"/>
    <w:tmpl w:val="709809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C908CB"/>
    <w:multiLevelType w:val="hybridMultilevel"/>
    <w:tmpl w:val="577CBF6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3B62CE"/>
    <w:multiLevelType w:val="hybridMultilevel"/>
    <w:tmpl w:val="9C8C3F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F7821F4"/>
    <w:multiLevelType w:val="hybridMultilevel"/>
    <w:tmpl w:val="739801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13662A"/>
    <w:multiLevelType w:val="hybridMultilevel"/>
    <w:tmpl w:val="48D09FF2"/>
    <w:lvl w:ilvl="0" w:tplc="508A172C">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AE3D02"/>
    <w:multiLevelType w:val="hybridMultilevel"/>
    <w:tmpl w:val="24369A5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555DD0"/>
    <w:multiLevelType w:val="hybridMultilevel"/>
    <w:tmpl w:val="6DD2860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AC31B4"/>
    <w:multiLevelType w:val="hybridMultilevel"/>
    <w:tmpl w:val="F6DE3B38"/>
    <w:lvl w:ilvl="0" w:tplc="08090017">
      <w:start w:val="1"/>
      <w:numFmt w:val="lowerLetter"/>
      <w:lvlText w:val="%1)"/>
      <w:lvlJc w:val="left"/>
      <w:pPr>
        <w:ind w:left="2880" w:hanging="360"/>
      </w:pPr>
      <w:rPr>
        <w:rFont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8" w15:restartNumberingAfterBreak="0">
    <w:nsid w:val="495E5D66"/>
    <w:multiLevelType w:val="hybridMultilevel"/>
    <w:tmpl w:val="930CAA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806C79"/>
    <w:multiLevelType w:val="hybridMultilevel"/>
    <w:tmpl w:val="6DD86EA6"/>
    <w:lvl w:ilvl="0" w:tplc="45D8BB08">
      <w:start w:val="1"/>
      <w:numFmt w:val="bullet"/>
      <w:lvlText w:val="•"/>
      <w:lvlJc w:val="left"/>
      <w:pPr>
        <w:tabs>
          <w:tab w:val="num" w:pos="720"/>
        </w:tabs>
        <w:ind w:left="720" w:hanging="360"/>
      </w:pPr>
      <w:rPr>
        <w:rFonts w:ascii="Arial" w:hAnsi="Arial" w:hint="default"/>
      </w:rPr>
    </w:lvl>
    <w:lvl w:ilvl="1" w:tplc="90941626" w:tentative="1">
      <w:start w:val="1"/>
      <w:numFmt w:val="bullet"/>
      <w:lvlText w:val="•"/>
      <w:lvlJc w:val="left"/>
      <w:pPr>
        <w:tabs>
          <w:tab w:val="num" w:pos="1440"/>
        </w:tabs>
        <w:ind w:left="1440" w:hanging="360"/>
      </w:pPr>
      <w:rPr>
        <w:rFonts w:ascii="Arial" w:hAnsi="Arial" w:hint="default"/>
      </w:rPr>
    </w:lvl>
    <w:lvl w:ilvl="2" w:tplc="005C4BFC" w:tentative="1">
      <w:start w:val="1"/>
      <w:numFmt w:val="bullet"/>
      <w:lvlText w:val="•"/>
      <w:lvlJc w:val="left"/>
      <w:pPr>
        <w:tabs>
          <w:tab w:val="num" w:pos="2160"/>
        </w:tabs>
        <w:ind w:left="2160" w:hanging="360"/>
      </w:pPr>
      <w:rPr>
        <w:rFonts w:ascii="Arial" w:hAnsi="Arial" w:hint="default"/>
      </w:rPr>
    </w:lvl>
    <w:lvl w:ilvl="3" w:tplc="4F7CA708" w:tentative="1">
      <w:start w:val="1"/>
      <w:numFmt w:val="bullet"/>
      <w:lvlText w:val="•"/>
      <w:lvlJc w:val="left"/>
      <w:pPr>
        <w:tabs>
          <w:tab w:val="num" w:pos="2880"/>
        </w:tabs>
        <w:ind w:left="2880" w:hanging="360"/>
      </w:pPr>
      <w:rPr>
        <w:rFonts w:ascii="Arial" w:hAnsi="Arial" w:hint="default"/>
      </w:rPr>
    </w:lvl>
    <w:lvl w:ilvl="4" w:tplc="63CACD5C" w:tentative="1">
      <w:start w:val="1"/>
      <w:numFmt w:val="bullet"/>
      <w:lvlText w:val="•"/>
      <w:lvlJc w:val="left"/>
      <w:pPr>
        <w:tabs>
          <w:tab w:val="num" w:pos="3600"/>
        </w:tabs>
        <w:ind w:left="3600" w:hanging="360"/>
      </w:pPr>
      <w:rPr>
        <w:rFonts w:ascii="Arial" w:hAnsi="Arial" w:hint="default"/>
      </w:rPr>
    </w:lvl>
    <w:lvl w:ilvl="5" w:tplc="B824F212" w:tentative="1">
      <w:start w:val="1"/>
      <w:numFmt w:val="bullet"/>
      <w:lvlText w:val="•"/>
      <w:lvlJc w:val="left"/>
      <w:pPr>
        <w:tabs>
          <w:tab w:val="num" w:pos="4320"/>
        </w:tabs>
        <w:ind w:left="4320" w:hanging="360"/>
      </w:pPr>
      <w:rPr>
        <w:rFonts w:ascii="Arial" w:hAnsi="Arial" w:hint="default"/>
      </w:rPr>
    </w:lvl>
    <w:lvl w:ilvl="6" w:tplc="60D4185C" w:tentative="1">
      <w:start w:val="1"/>
      <w:numFmt w:val="bullet"/>
      <w:lvlText w:val="•"/>
      <w:lvlJc w:val="left"/>
      <w:pPr>
        <w:tabs>
          <w:tab w:val="num" w:pos="5040"/>
        </w:tabs>
        <w:ind w:left="5040" w:hanging="360"/>
      </w:pPr>
      <w:rPr>
        <w:rFonts w:ascii="Arial" w:hAnsi="Arial" w:hint="default"/>
      </w:rPr>
    </w:lvl>
    <w:lvl w:ilvl="7" w:tplc="F0BE6540" w:tentative="1">
      <w:start w:val="1"/>
      <w:numFmt w:val="bullet"/>
      <w:lvlText w:val="•"/>
      <w:lvlJc w:val="left"/>
      <w:pPr>
        <w:tabs>
          <w:tab w:val="num" w:pos="5760"/>
        </w:tabs>
        <w:ind w:left="5760" w:hanging="360"/>
      </w:pPr>
      <w:rPr>
        <w:rFonts w:ascii="Arial" w:hAnsi="Arial" w:hint="default"/>
      </w:rPr>
    </w:lvl>
    <w:lvl w:ilvl="8" w:tplc="A71431A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60A7905"/>
    <w:multiLevelType w:val="hybridMultilevel"/>
    <w:tmpl w:val="F064B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8B041A"/>
    <w:multiLevelType w:val="hybridMultilevel"/>
    <w:tmpl w:val="07F8E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DF2990"/>
    <w:multiLevelType w:val="hybridMultilevel"/>
    <w:tmpl w:val="64EC4CE2"/>
    <w:lvl w:ilvl="0" w:tplc="08090001">
      <w:start w:val="1"/>
      <w:numFmt w:val="bullet"/>
      <w:lvlText w:val=""/>
      <w:lvlJc w:val="left"/>
      <w:pPr>
        <w:ind w:left="886" w:hanging="360"/>
      </w:pPr>
      <w:rPr>
        <w:rFonts w:ascii="Symbol" w:hAnsi="Symbol" w:hint="default"/>
      </w:rPr>
    </w:lvl>
    <w:lvl w:ilvl="1" w:tplc="08090003" w:tentative="1">
      <w:start w:val="1"/>
      <w:numFmt w:val="bullet"/>
      <w:lvlText w:val="o"/>
      <w:lvlJc w:val="left"/>
      <w:pPr>
        <w:ind w:left="1606" w:hanging="360"/>
      </w:pPr>
      <w:rPr>
        <w:rFonts w:ascii="Courier New" w:hAnsi="Courier New" w:cs="Courier New" w:hint="default"/>
      </w:rPr>
    </w:lvl>
    <w:lvl w:ilvl="2" w:tplc="08090005" w:tentative="1">
      <w:start w:val="1"/>
      <w:numFmt w:val="bullet"/>
      <w:lvlText w:val=""/>
      <w:lvlJc w:val="left"/>
      <w:pPr>
        <w:ind w:left="2326" w:hanging="360"/>
      </w:pPr>
      <w:rPr>
        <w:rFonts w:ascii="Wingdings" w:hAnsi="Wingdings" w:hint="default"/>
      </w:rPr>
    </w:lvl>
    <w:lvl w:ilvl="3" w:tplc="08090001" w:tentative="1">
      <w:start w:val="1"/>
      <w:numFmt w:val="bullet"/>
      <w:lvlText w:val=""/>
      <w:lvlJc w:val="left"/>
      <w:pPr>
        <w:ind w:left="3046" w:hanging="360"/>
      </w:pPr>
      <w:rPr>
        <w:rFonts w:ascii="Symbol" w:hAnsi="Symbol" w:hint="default"/>
      </w:rPr>
    </w:lvl>
    <w:lvl w:ilvl="4" w:tplc="08090003" w:tentative="1">
      <w:start w:val="1"/>
      <w:numFmt w:val="bullet"/>
      <w:lvlText w:val="o"/>
      <w:lvlJc w:val="left"/>
      <w:pPr>
        <w:ind w:left="3766" w:hanging="360"/>
      </w:pPr>
      <w:rPr>
        <w:rFonts w:ascii="Courier New" w:hAnsi="Courier New" w:cs="Courier New" w:hint="default"/>
      </w:rPr>
    </w:lvl>
    <w:lvl w:ilvl="5" w:tplc="08090005" w:tentative="1">
      <w:start w:val="1"/>
      <w:numFmt w:val="bullet"/>
      <w:lvlText w:val=""/>
      <w:lvlJc w:val="left"/>
      <w:pPr>
        <w:ind w:left="4486" w:hanging="360"/>
      </w:pPr>
      <w:rPr>
        <w:rFonts w:ascii="Wingdings" w:hAnsi="Wingdings" w:hint="default"/>
      </w:rPr>
    </w:lvl>
    <w:lvl w:ilvl="6" w:tplc="08090001" w:tentative="1">
      <w:start w:val="1"/>
      <w:numFmt w:val="bullet"/>
      <w:lvlText w:val=""/>
      <w:lvlJc w:val="left"/>
      <w:pPr>
        <w:ind w:left="5206" w:hanging="360"/>
      </w:pPr>
      <w:rPr>
        <w:rFonts w:ascii="Symbol" w:hAnsi="Symbol" w:hint="default"/>
      </w:rPr>
    </w:lvl>
    <w:lvl w:ilvl="7" w:tplc="08090003" w:tentative="1">
      <w:start w:val="1"/>
      <w:numFmt w:val="bullet"/>
      <w:lvlText w:val="o"/>
      <w:lvlJc w:val="left"/>
      <w:pPr>
        <w:ind w:left="5926" w:hanging="360"/>
      </w:pPr>
      <w:rPr>
        <w:rFonts w:ascii="Courier New" w:hAnsi="Courier New" w:cs="Courier New" w:hint="default"/>
      </w:rPr>
    </w:lvl>
    <w:lvl w:ilvl="8" w:tplc="08090005" w:tentative="1">
      <w:start w:val="1"/>
      <w:numFmt w:val="bullet"/>
      <w:lvlText w:val=""/>
      <w:lvlJc w:val="left"/>
      <w:pPr>
        <w:ind w:left="6646" w:hanging="360"/>
      </w:pPr>
      <w:rPr>
        <w:rFonts w:ascii="Wingdings" w:hAnsi="Wingdings" w:hint="default"/>
      </w:rPr>
    </w:lvl>
  </w:abstractNum>
  <w:abstractNum w:abstractNumId="23" w15:restartNumberingAfterBreak="0">
    <w:nsid w:val="5E787184"/>
    <w:multiLevelType w:val="hybridMultilevel"/>
    <w:tmpl w:val="1D466D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753352"/>
    <w:multiLevelType w:val="hybridMultilevel"/>
    <w:tmpl w:val="4164EE78"/>
    <w:lvl w:ilvl="0" w:tplc="781668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137546A"/>
    <w:multiLevelType w:val="hybridMultilevel"/>
    <w:tmpl w:val="6FB63A9A"/>
    <w:lvl w:ilvl="0" w:tplc="08090001">
      <w:start w:val="1"/>
      <w:numFmt w:val="bullet"/>
      <w:lvlText w:val=""/>
      <w:lvlJc w:val="left"/>
      <w:pPr>
        <w:ind w:left="809" w:hanging="360"/>
      </w:pPr>
      <w:rPr>
        <w:rFonts w:ascii="Symbol" w:hAnsi="Symbol" w:hint="default"/>
      </w:rPr>
    </w:lvl>
    <w:lvl w:ilvl="1" w:tplc="08090003" w:tentative="1">
      <w:start w:val="1"/>
      <w:numFmt w:val="bullet"/>
      <w:lvlText w:val="o"/>
      <w:lvlJc w:val="left"/>
      <w:pPr>
        <w:ind w:left="1529" w:hanging="360"/>
      </w:pPr>
      <w:rPr>
        <w:rFonts w:ascii="Courier New" w:hAnsi="Courier New" w:cs="Courier New" w:hint="default"/>
      </w:rPr>
    </w:lvl>
    <w:lvl w:ilvl="2" w:tplc="08090005" w:tentative="1">
      <w:start w:val="1"/>
      <w:numFmt w:val="bullet"/>
      <w:lvlText w:val=""/>
      <w:lvlJc w:val="left"/>
      <w:pPr>
        <w:ind w:left="2249" w:hanging="360"/>
      </w:pPr>
      <w:rPr>
        <w:rFonts w:ascii="Wingdings" w:hAnsi="Wingdings" w:hint="default"/>
      </w:rPr>
    </w:lvl>
    <w:lvl w:ilvl="3" w:tplc="08090001" w:tentative="1">
      <w:start w:val="1"/>
      <w:numFmt w:val="bullet"/>
      <w:lvlText w:val=""/>
      <w:lvlJc w:val="left"/>
      <w:pPr>
        <w:ind w:left="2969" w:hanging="360"/>
      </w:pPr>
      <w:rPr>
        <w:rFonts w:ascii="Symbol" w:hAnsi="Symbol" w:hint="default"/>
      </w:rPr>
    </w:lvl>
    <w:lvl w:ilvl="4" w:tplc="08090003" w:tentative="1">
      <w:start w:val="1"/>
      <w:numFmt w:val="bullet"/>
      <w:lvlText w:val="o"/>
      <w:lvlJc w:val="left"/>
      <w:pPr>
        <w:ind w:left="3689" w:hanging="360"/>
      </w:pPr>
      <w:rPr>
        <w:rFonts w:ascii="Courier New" w:hAnsi="Courier New" w:cs="Courier New" w:hint="default"/>
      </w:rPr>
    </w:lvl>
    <w:lvl w:ilvl="5" w:tplc="08090005" w:tentative="1">
      <w:start w:val="1"/>
      <w:numFmt w:val="bullet"/>
      <w:lvlText w:val=""/>
      <w:lvlJc w:val="left"/>
      <w:pPr>
        <w:ind w:left="4409" w:hanging="360"/>
      </w:pPr>
      <w:rPr>
        <w:rFonts w:ascii="Wingdings" w:hAnsi="Wingdings" w:hint="default"/>
      </w:rPr>
    </w:lvl>
    <w:lvl w:ilvl="6" w:tplc="08090001" w:tentative="1">
      <w:start w:val="1"/>
      <w:numFmt w:val="bullet"/>
      <w:lvlText w:val=""/>
      <w:lvlJc w:val="left"/>
      <w:pPr>
        <w:ind w:left="5129" w:hanging="360"/>
      </w:pPr>
      <w:rPr>
        <w:rFonts w:ascii="Symbol" w:hAnsi="Symbol" w:hint="default"/>
      </w:rPr>
    </w:lvl>
    <w:lvl w:ilvl="7" w:tplc="08090003" w:tentative="1">
      <w:start w:val="1"/>
      <w:numFmt w:val="bullet"/>
      <w:lvlText w:val="o"/>
      <w:lvlJc w:val="left"/>
      <w:pPr>
        <w:ind w:left="5849" w:hanging="360"/>
      </w:pPr>
      <w:rPr>
        <w:rFonts w:ascii="Courier New" w:hAnsi="Courier New" w:cs="Courier New" w:hint="default"/>
      </w:rPr>
    </w:lvl>
    <w:lvl w:ilvl="8" w:tplc="08090005" w:tentative="1">
      <w:start w:val="1"/>
      <w:numFmt w:val="bullet"/>
      <w:lvlText w:val=""/>
      <w:lvlJc w:val="left"/>
      <w:pPr>
        <w:ind w:left="6569" w:hanging="360"/>
      </w:pPr>
      <w:rPr>
        <w:rFonts w:ascii="Wingdings" w:hAnsi="Wingdings" w:hint="default"/>
      </w:rPr>
    </w:lvl>
  </w:abstractNum>
  <w:abstractNum w:abstractNumId="26" w15:restartNumberingAfterBreak="0">
    <w:nsid w:val="62301AB9"/>
    <w:multiLevelType w:val="hybridMultilevel"/>
    <w:tmpl w:val="C75CBFDE"/>
    <w:lvl w:ilvl="0" w:tplc="5C6E82D2">
      <w:start w:val="1"/>
      <w:numFmt w:val="bullet"/>
      <w:lvlText w:val="•"/>
      <w:lvlJc w:val="left"/>
      <w:pPr>
        <w:tabs>
          <w:tab w:val="num" w:pos="720"/>
        </w:tabs>
        <w:ind w:left="720" w:hanging="360"/>
      </w:pPr>
      <w:rPr>
        <w:rFonts w:ascii="Arial" w:hAnsi="Arial" w:hint="default"/>
      </w:rPr>
    </w:lvl>
    <w:lvl w:ilvl="1" w:tplc="31D2A588" w:tentative="1">
      <w:start w:val="1"/>
      <w:numFmt w:val="bullet"/>
      <w:lvlText w:val="•"/>
      <w:lvlJc w:val="left"/>
      <w:pPr>
        <w:tabs>
          <w:tab w:val="num" w:pos="1440"/>
        </w:tabs>
        <w:ind w:left="1440" w:hanging="360"/>
      </w:pPr>
      <w:rPr>
        <w:rFonts w:ascii="Arial" w:hAnsi="Arial" w:hint="default"/>
      </w:rPr>
    </w:lvl>
    <w:lvl w:ilvl="2" w:tplc="F4A88692" w:tentative="1">
      <w:start w:val="1"/>
      <w:numFmt w:val="bullet"/>
      <w:lvlText w:val="•"/>
      <w:lvlJc w:val="left"/>
      <w:pPr>
        <w:tabs>
          <w:tab w:val="num" w:pos="2160"/>
        </w:tabs>
        <w:ind w:left="2160" w:hanging="360"/>
      </w:pPr>
      <w:rPr>
        <w:rFonts w:ascii="Arial" w:hAnsi="Arial" w:hint="default"/>
      </w:rPr>
    </w:lvl>
    <w:lvl w:ilvl="3" w:tplc="0B8EBD64" w:tentative="1">
      <w:start w:val="1"/>
      <w:numFmt w:val="bullet"/>
      <w:lvlText w:val="•"/>
      <w:lvlJc w:val="left"/>
      <w:pPr>
        <w:tabs>
          <w:tab w:val="num" w:pos="2880"/>
        </w:tabs>
        <w:ind w:left="2880" w:hanging="360"/>
      </w:pPr>
      <w:rPr>
        <w:rFonts w:ascii="Arial" w:hAnsi="Arial" w:hint="default"/>
      </w:rPr>
    </w:lvl>
    <w:lvl w:ilvl="4" w:tplc="4F62CD56" w:tentative="1">
      <w:start w:val="1"/>
      <w:numFmt w:val="bullet"/>
      <w:lvlText w:val="•"/>
      <w:lvlJc w:val="left"/>
      <w:pPr>
        <w:tabs>
          <w:tab w:val="num" w:pos="3600"/>
        </w:tabs>
        <w:ind w:left="3600" w:hanging="360"/>
      </w:pPr>
      <w:rPr>
        <w:rFonts w:ascii="Arial" w:hAnsi="Arial" w:hint="default"/>
      </w:rPr>
    </w:lvl>
    <w:lvl w:ilvl="5" w:tplc="153E5C24" w:tentative="1">
      <w:start w:val="1"/>
      <w:numFmt w:val="bullet"/>
      <w:lvlText w:val="•"/>
      <w:lvlJc w:val="left"/>
      <w:pPr>
        <w:tabs>
          <w:tab w:val="num" w:pos="4320"/>
        </w:tabs>
        <w:ind w:left="4320" w:hanging="360"/>
      </w:pPr>
      <w:rPr>
        <w:rFonts w:ascii="Arial" w:hAnsi="Arial" w:hint="default"/>
      </w:rPr>
    </w:lvl>
    <w:lvl w:ilvl="6" w:tplc="2D268828" w:tentative="1">
      <w:start w:val="1"/>
      <w:numFmt w:val="bullet"/>
      <w:lvlText w:val="•"/>
      <w:lvlJc w:val="left"/>
      <w:pPr>
        <w:tabs>
          <w:tab w:val="num" w:pos="5040"/>
        </w:tabs>
        <w:ind w:left="5040" w:hanging="360"/>
      </w:pPr>
      <w:rPr>
        <w:rFonts w:ascii="Arial" w:hAnsi="Arial" w:hint="default"/>
      </w:rPr>
    </w:lvl>
    <w:lvl w:ilvl="7" w:tplc="D03E5D4E" w:tentative="1">
      <w:start w:val="1"/>
      <w:numFmt w:val="bullet"/>
      <w:lvlText w:val="•"/>
      <w:lvlJc w:val="left"/>
      <w:pPr>
        <w:tabs>
          <w:tab w:val="num" w:pos="5760"/>
        </w:tabs>
        <w:ind w:left="5760" w:hanging="360"/>
      </w:pPr>
      <w:rPr>
        <w:rFonts w:ascii="Arial" w:hAnsi="Arial" w:hint="default"/>
      </w:rPr>
    </w:lvl>
    <w:lvl w:ilvl="8" w:tplc="E61E987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AF45AA1"/>
    <w:multiLevelType w:val="hybridMultilevel"/>
    <w:tmpl w:val="1E5642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B5A1759"/>
    <w:multiLevelType w:val="hybridMultilevel"/>
    <w:tmpl w:val="D872386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C507900"/>
    <w:multiLevelType w:val="hybridMultilevel"/>
    <w:tmpl w:val="7A4C1C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CEB2F14"/>
    <w:multiLevelType w:val="hybridMultilevel"/>
    <w:tmpl w:val="034842AC"/>
    <w:lvl w:ilvl="0" w:tplc="781668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F08591C"/>
    <w:multiLevelType w:val="hybridMultilevel"/>
    <w:tmpl w:val="9842C89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61130BB"/>
    <w:multiLevelType w:val="hybridMultilevel"/>
    <w:tmpl w:val="52BA3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940480"/>
    <w:multiLevelType w:val="hybridMultilevel"/>
    <w:tmpl w:val="B8BE01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A8B731A"/>
    <w:multiLevelType w:val="hybridMultilevel"/>
    <w:tmpl w:val="F32EA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7"/>
  </w:num>
  <w:num w:numId="3">
    <w:abstractNumId w:val="27"/>
  </w:num>
  <w:num w:numId="4">
    <w:abstractNumId w:val="12"/>
  </w:num>
  <w:num w:numId="5">
    <w:abstractNumId w:val="29"/>
  </w:num>
  <w:num w:numId="6">
    <w:abstractNumId w:val="19"/>
  </w:num>
  <w:num w:numId="7">
    <w:abstractNumId w:val="21"/>
  </w:num>
  <w:num w:numId="8">
    <w:abstractNumId w:val="22"/>
  </w:num>
  <w:num w:numId="9">
    <w:abstractNumId w:val="32"/>
  </w:num>
  <w:num w:numId="10">
    <w:abstractNumId w:val="9"/>
  </w:num>
  <w:num w:numId="11">
    <w:abstractNumId w:val="34"/>
  </w:num>
  <w:num w:numId="12">
    <w:abstractNumId w:val="25"/>
  </w:num>
  <w:num w:numId="13">
    <w:abstractNumId w:val="23"/>
  </w:num>
  <w:num w:numId="14">
    <w:abstractNumId w:val="5"/>
  </w:num>
  <w:num w:numId="15">
    <w:abstractNumId w:val="24"/>
  </w:num>
  <w:num w:numId="16">
    <w:abstractNumId w:val="30"/>
  </w:num>
  <w:num w:numId="17">
    <w:abstractNumId w:val="1"/>
  </w:num>
  <w:num w:numId="18">
    <w:abstractNumId w:val="14"/>
  </w:num>
  <w:num w:numId="19">
    <w:abstractNumId w:val="15"/>
  </w:num>
  <w:num w:numId="20">
    <w:abstractNumId w:val="4"/>
  </w:num>
  <w:num w:numId="21">
    <w:abstractNumId w:val="6"/>
  </w:num>
  <w:num w:numId="22">
    <w:abstractNumId w:val="33"/>
  </w:num>
  <w:num w:numId="23">
    <w:abstractNumId w:val="18"/>
  </w:num>
  <w:num w:numId="24">
    <w:abstractNumId w:val="10"/>
  </w:num>
  <w:num w:numId="25">
    <w:abstractNumId w:val="13"/>
  </w:num>
  <w:num w:numId="26">
    <w:abstractNumId w:val="8"/>
  </w:num>
  <w:num w:numId="27">
    <w:abstractNumId w:val="0"/>
  </w:num>
  <w:num w:numId="28">
    <w:abstractNumId w:val="16"/>
  </w:num>
  <w:num w:numId="29">
    <w:abstractNumId w:val="2"/>
  </w:num>
  <w:num w:numId="30">
    <w:abstractNumId w:val="11"/>
  </w:num>
  <w:num w:numId="31">
    <w:abstractNumId w:val="28"/>
  </w:num>
  <w:num w:numId="32">
    <w:abstractNumId w:val="17"/>
  </w:num>
  <w:num w:numId="33">
    <w:abstractNumId w:val="20"/>
  </w:num>
  <w:num w:numId="34">
    <w:abstractNumId w:val="31"/>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3C6"/>
    <w:rsid w:val="0000024E"/>
    <w:rsid w:val="00004136"/>
    <w:rsid w:val="00045095"/>
    <w:rsid w:val="000462E2"/>
    <w:rsid w:val="00051725"/>
    <w:rsid w:val="0006249E"/>
    <w:rsid w:val="00064034"/>
    <w:rsid w:val="00066F35"/>
    <w:rsid w:val="00074C8F"/>
    <w:rsid w:val="000D1E7A"/>
    <w:rsid w:val="000E0634"/>
    <w:rsid w:val="000F4AE0"/>
    <w:rsid w:val="000F6E11"/>
    <w:rsid w:val="00105900"/>
    <w:rsid w:val="00121DCE"/>
    <w:rsid w:val="00157300"/>
    <w:rsid w:val="00160810"/>
    <w:rsid w:val="00161BD4"/>
    <w:rsid w:val="0016379E"/>
    <w:rsid w:val="0016773C"/>
    <w:rsid w:val="00173B95"/>
    <w:rsid w:val="001803BD"/>
    <w:rsid w:val="00182419"/>
    <w:rsid w:val="00187B45"/>
    <w:rsid w:val="001926C7"/>
    <w:rsid w:val="00195335"/>
    <w:rsid w:val="001A6442"/>
    <w:rsid w:val="001C036D"/>
    <w:rsid w:val="00214209"/>
    <w:rsid w:val="00234B06"/>
    <w:rsid w:val="00236036"/>
    <w:rsid w:val="002415EA"/>
    <w:rsid w:val="00243E20"/>
    <w:rsid w:val="00245227"/>
    <w:rsid w:val="00251664"/>
    <w:rsid w:val="002539B1"/>
    <w:rsid w:val="00254C07"/>
    <w:rsid w:val="00275CB7"/>
    <w:rsid w:val="00287ACF"/>
    <w:rsid w:val="002918CE"/>
    <w:rsid w:val="0029537A"/>
    <w:rsid w:val="00297A6B"/>
    <w:rsid w:val="002C128C"/>
    <w:rsid w:val="002C1F39"/>
    <w:rsid w:val="002C4CD4"/>
    <w:rsid w:val="002D5016"/>
    <w:rsid w:val="002E0859"/>
    <w:rsid w:val="002E4FE6"/>
    <w:rsid w:val="003038A3"/>
    <w:rsid w:val="00315837"/>
    <w:rsid w:val="00343EEE"/>
    <w:rsid w:val="003504F9"/>
    <w:rsid w:val="0035118F"/>
    <w:rsid w:val="00361D0F"/>
    <w:rsid w:val="00362E23"/>
    <w:rsid w:val="003C7D6F"/>
    <w:rsid w:val="003D2C86"/>
    <w:rsid w:val="003D7736"/>
    <w:rsid w:val="003E49AA"/>
    <w:rsid w:val="003F5A4E"/>
    <w:rsid w:val="0040108B"/>
    <w:rsid w:val="00407852"/>
    <w:rsid w:val="00420C68"/>
    <w:rsid w:val="00424399"/>
    <w:rsid w:val="004312CA"/>
    <w:rsid w:val="00432CD3"/>
    <w:rsid w:val="00452D16"/>
    <w:rsid w:val="004C7F5C"/>
    <w:rsid w:val="004D361F"/>
    <w:rsid w:val="004D45CB"/>
    <w:rsid w:val="004D52AF"/>
    <w:rsid w:val="004E26FA"/>
    <w:rsid w:val="004E31B7"/>
    <w:rsid w:val="004F5C2D"/>
    <w:rsid w:val="005015B5"/>
    <w:rsid w:val="0050647E"/>
    <w:rsid w:val="0051571B"/>
    <w:rsid w:val="00521302"/>
    <w:rsid w:val="00524F21"/>
    <w:rsid w:val="00552F2B"/>
    <w:rsid w:val="005547B3"/>
    <w:rsid w:val="005603BD"/>
    <w:rsid w:val="00560C07"/>
    <w:rsid w:val="00562376"/>
    <w:rsid w:val="00574E0F"/>
    <w:rsid w:val="00575E5B"/>
    <w:rsid w:val="00586EBB"/>
    <w:rsid w:val="005A61B5"/>
    <w:rsid w:val="005C1F5A"/>
    <w:rsid w:val="005E0263"/>
    <w:rsid w:val="005E03E0"/>
    <w:rsid w:val="005E5116"/>
    <w:rsid w:val="006629E1"/>
    <w:rsid w:val="00681CF7"/>
    <w:rsid w:val="00684A9E"/>
    <w:rsid w:val="00687768"/>
    <w:rsid w:val="006C768B"/>
    <w:rsid w:val="006E0992"/>
    <w:rsid w:val="006F5A74"/>
    <w:rsid w:val="0070653F"/>
    <w:rsid w:val="00706814"/>
    <w:rsid w:val="00706BC8"/>
    <w:rsid w:val="0074387B"/>
    <w:rsid w:val="00752F1E"/>
    <w:rsid w:val="00780352"/>
    <w:rsid w:val="007944E1"/>
    <w:rsid w:val="007B077B"/>
    <w:rsid w:val="007B75AE"/>
    <w:rsid w:val="007C643C"/>
    <w:rsid w:val="007C68B0"/>
    <w:rsid w:val="007D14FD"/>
    <w:rsid w:val="007E4567"/>
    <w:rsid w:val="007E5259"/>
    <w:rsid w:val="007F1136"/>
    <w:rsid w:val="008117B1"/>
    <w:rsid w:val="00820444"/>
    <w:rsid w:val="00820BAD"/>
    <w:rsid w:val="0083059F"/>
    <w:rsid w:val="0085176C"/>
    <w:rsid w:val="00861D55"/>
    <w:rsid w:val="008768B1"/>
    <w:rsid w:val="00895DA4"/>
    <w:rsid w:val="008A1C55"/>
    <w:rsid w:val="008B1C2C"/>
    <w:rsid w:val="008B2A1C"/>
    <w:rsid w:val="008C1A77"/>
    <w:rsid w:val="008C752C"/>
    <w:rsid w:val="008E62FB"/>
    <w:rsid w:val="009179AD"/>
    <w:rsid w:val="009637AB"/>
    <w:rsid w:val="00987820"/>
    <w:rsid w:val="009A55A2"/>
    <w:rsid w:val="009A6746"/>
    <w:rsid w:val="009B53AE"/>
    <w:rsid w:val="009C09C5"/>
    <w:rsid w:val="009E3E9C"/>
    <w:rsid w:val="009E5EDC"/>
    <w:rsid w:val="00A05C48"/>
    <w:rsid w:val="00A10C9A"/>
    <w:rsid w:val="00A37CA5"/>
    <w:rsid w:val="00A62E5A"/>
    <w:rsid w:val="00A65135"/>
    <w:rsid w:val="00A71C88"/>
    <w:rsid w:val="00A7358C"/>
    <w:rsid w:val="00A74770"/>
    <w:rsid w:val="00A91522"/>
    <w:rsid w:val="00A973CE"/>
    <w:rsid w:val="00AA0F31"/>
    <w:rsid w:val="00AB0253"/>
    <w:rsid w:val="00AB59F1"/>
    <w:rsid w:val="00AC2295"/>
    <w:rsid w:val="00AD2AEC"/>
    <w:rsid w:val="00AD3D1F"/>
    <w:rsid w:val="00AE0663"/>
    <w:rsid w:val="00AE23E7"/>
    <w:rsid w:val="00B069D9"/>
    <w:rsid w:val="00B11B90"/>
    <w:rsid w:val="00B2186B"/>
    <w:rsid w:val="00B30DD9"/>
    <w:rsid w:val="00B549B8"/>
    <w:rsid w:val="00B57787"/>
    <w:rsid w:val="00B62DC3"/>
    <w:rsid w:val="00B63072"/>
    <w:rsid w:val="00B670D2"/>
    <w:rsid w:val="00B70D33"/>
    <w:rsid w:val="00B8499D"/>
    <w:rsid w:val="00BA199C"/>
    <w:rsid w:val="00BA1C7F"/>
    <w:rsid w:val="00BB613E"/>
    <w:rsid w:val="00BF67D3"/>
    <w:rsid w:val="00C03267"/>
    <w:rsid w:val="00C03595"/>
    <w:rsid w:val="00C117C8"/>
    <w:rsid w:val="00C3515F"/>
    <w:rsid w:val="00C42296"/>
    <w:rsid w:val="00C50425"/>
    <w:rsid w:val="00C5265B"/>
    <w:rsid w:val="00C84DA0"/>
    <w:rsid w:val="00C95102"/>
    <w:rsid w:val="00C95AD7"/>
    <w:rsid w:val="00C969A2"/>
    <w:rsid w:val="00CB0DEF"/>
    <w:rsid w:val="00CD3047"/>
    <w:rsid w:val="00CE7AF8"/>
    <w:rsid w:val="00CF0BCD"/>
    <w:rsid w:val="00D104BD"/>
    <w:rsid w:val="00D5410E"/>
    <w:rsid w:val="00DA04EB"/>
    <w:rsid w:val="00DA0F17"/>
    <w:rsid w:val="00DB02C1"/>
    <w:rsid w:val="00DD0FDC"/>
    <w:rsid w:val="00E04DB0"/>
    <w:rsid w:val="00E43574"/>
    <w:rsid w:val="00E44407"/>
    <w:rsid w:val="00E5143D"/>
    <w:rsid w:val="00E521EA"/>
    <w:rsid w:val="00E86968"/>
    <w:rsid w:val="00E9397B"/>
    <w:rsid w:val="00EA3D81"/>
    <w:rsid w:val="00EB57C3"/>
    <w:rsid w:val="00ED43C6"/>
    <w:rsid w:val="00ED750D"/>
    <w:rsid w:val="00EE6CE7"/>
    <w:rsid w:val="00F003DB"/>
    <w:rsid w:val="00F035C1"/>
    <w:rsid w:val="00F07247"/>
    <w:rsid w:val="00F106A2"/>
    <w:rsid w:val="00F1605D"/>
    <w:rsid w:val="00F2031E"/>
    <w:rsid w:val="00F24E9B"/>
    <w:rsid w:val="00F36A56"/>
    <w:rsid w:val="00F47DE1"/>
    <w:rsid w:val="00F56577"/>
    <w:rsid w:val="00F642DC"/>
    <w:rsid w:val="00F802C0"/>
    <w:rsid w:val="00F941F2"/>
    <w:rsid w:val="00F97768"/>
    <w:rsid w:val="00FB2A58"/>
    <w:rsid w:val="00FC4049"/>
    <w:rsid w:val="00FE6F4A"/>
    <w:rsid w:val="00FF0427"/>
    <w:rsid w:val="00FF44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DB7B17"/>
  <w15:chartTrackingRefBased/>
  <w15:docId w15:val="{24CEBAED-86A5-402E-B424-3943B72A8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3C6"/>
    <w:pPr>
      <w:spacing w:after="160" w:line="259" w:lineRule="auto"/>
    </w:pPr>
    <w:rPr>
      <w:rFonts w:ascii="Tondo" w:eastAsiaTheme="minorHAnsi" w:hAnsi="Tondo" w:cstheme="minorBidi"/>
      <w:sz w:val="28"/>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41F2"/>
    <w:pPr>
      <w:tabs>
        <w:tab w:val="center" w:pos="4513"/>
        <w:tab w:val="right" w:pos="9026"/>
      </w:tabs>
      <w:spacing w:after="0" w:line="240" w:lineRule="auto"/>
    </w:pPr>
  </w:style>
  <w:style w:type="character" w:customStyle="1" w:styleId="HeaderChar">
    <w:name w:val="Header Char"/>
    <w:link w:val="Header"/>
    <w:uiPriority w:val="99"/>
    <w:rsid w:val="00F941F2"/>
    <w:rPr>
      <w:rFonts w:ascii="Ebrima" w:hAnsi="Ebrima"/>
      <w:sz w:val="24"/>
    </w:rPr>
  </w:style>
  <w:style w:type="paragraph" w:styleId="Footer">
    <w:name w:val="footer"/>
    <w:basedOn w:val="Normal"/>
    <w:link w:val="FooterChar"/>
    <w:uiPriority w:val="99"/>
    <w:unhideWhenUsed/>
    <w:rsid w:val="00F941F2"/>
    <w:pPr>
      <w:tabs>
        <w:tab w:val="center" w:pos="4513"/>
        <w:tab w:val="right" w:pos="9026"/>
      </w:tabs>
      <w:spacing w:after="0" w:line="240" w:lineRule="auto"/>
    </w:pPr>
  </w:style>
  <w:style w:type="character" w:customStyle="1" w:styleId="FooterChar">
    <w:name w:val="Footer Char"/>
    <w:link w:val="Footer"/>
    <w:uiPriority w:val="99"/>
    <w:rsid w:val="00F941F2"/>
    <w:rPr>
      <w:rFonts w:ascii="Ebrima" w:hAnsi="Ebrima"/>
      <w:sz w:val="24"/>
    </w:rPr>
  </w:style>
  <w:style w:type="table" w:styleId="TableGrid">
    <w:name w:val="Table Grid"/>
    <w:basedOn w:val="TableNormal"/>
    <w:uiPriority w:val="59"/>
    <w:rsid w:val="00DA0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14209"/>
    <w:rPr>
      <w:color w:val="0563C1"/>
      <w:u w:val="single"/>
    </w:rPr>
  </w:style>
  <w:style w:type="character" w:styleId="UnresolvedMention">
    <w:name w:val="Unresolved Mention"/>
    <w:uiPriority w:val="99"/>
    <w:semiHidden/>
    <w:unhideWhenUsed/>
    <w:rsid w:val="00214209"/>
    <w:rPr>
      <w:color w:val="808080"/>
      <w:shd w:val="clear" w:color="auto" w:fill="E6E6E6"/>
    </w:rPr>
  </w:style>
  <w:style w:type="paragraph" w:styleId="ListParagraph">
    <w:name w:val="List Paragraph"/>
    <w:basedOn w:val="Normal"/>
    <w:uiPriority w:val="34"/>
    <w:qFormat/>
    <w:rsid w:val="009E5EDC"/>
    <w:pPr>
      <w:ind w:left="720"/>
      <w:contextualSpacing/>
    </w:pPr>
  </w:style>
  <w:style w:type="paragraph" w:customStyle="1" w:styleId="Default">
    <w:name w:val="Default"/>
    <w:rsid w:val="00E9397B"/>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Documents\Custom%20Office%20Templates\SGN%20Template%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8FC3F-FC1C-4529-9108-3604A2BA4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SGN Template (Portrait)</Template>
  <TotalTime>5</TotalTime>
  <Pages>6</Pages>
  <Words>1483</Words>
  <Characters>8458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Safer Recruitment Training - Exercise 9(4)</vt:lpstr>
    </vt:vector>
  </TitlesOfParts>
  <Manager>Safeguarding Network</Manager>
  <Company>Safeguarding Network</Company>
  <LinksUpToDate>false</LinksUpToDate>
  <CharactersWithSpaces>9922</CharactersWithSpaces>
  <SharedDoc>false</SharedDoc>
  <HyperlinkBase>https://safeguarding.network</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Copyright (c) 2018 Safeguarding Network</dc:description>
  <cp:lastModifiedBy>Andrew Martin</cp:lastModifiedBy>
  <cp:revision>1</cp:revision>
  <cp:lastPrinted>2018-12-06T10:19:00Z</cp:lastPrinted>
  <dcterms:created xsi:type="dcterms:W3CDTF">2020-11-06T21:48:00Z</dcterms:created>
  <dcterms:modified xsi:type="dcterms:W3CDTF">2020-11-06T21:53:00Z</dcterms:modified>
  <cp:category/>
</cp:coreProperties>
</file>